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067.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97"/>
        <w:gridCol w:w="5670"/>
        <w:tblGridChange w:id="0">
          <w:tblGrid>
            <w:gridCol w:w="3397"/>
            <w:gridCol w:w="5670"/>
          </w:tblGrid>
        </w:tblGridChange>
      </w:tblGrid>
      <w:tr>
        <w:trPr>
          <w:cantSplit w:val="0"/>
          <w:tblHeader w:val="0"/>
        </w:trPr>
        <w:tc>
          <w:tcPr/>
          <w:p w:rsidR="00000000" w:rsidDel="00000000" w:rsidP="00000000" w:rsidRDefault="00000000" w:rsidRPr="00000000" w14:paraId="00000002">
            <w:pPr>
              <w:widowControl w:val="0"/>
              <w:jc w:val="center"/>
              <w:rPr/>
            </w:pPr>
            <w:r w:rsidDel="00000000" w:rsidR="00000000" w:rsidRPr="00000000">
              <w:rPr>
                <w:b w:val="1"/>
                <w:bCs w:val="1"/>
                <w:sz w:val="26"/>
                <w:szCs w:val="26"/>
                <w:rtl w:val="0"/>
              </w:rPr>
              <w:t xml:space="preserve">THỦ TƯỚNG CHÍNH PHỦ</w:t>
            </w:r>
            <w:r w:rsidDel="00000000" w:rsidR="00000000" w:rsidRPr="00000000">
              <w:rPr>
                <w:rtl w:val="0"/>
              </w:rPr>
            </w:r>
          </w:p>
        </w:tc>
        <w:tc>
          <w:tcPr/>
          <w:p w:rsidR="00000000" w:rsidDel="00000000" w:rsidP="00000000" w:rsidRDefault="00000000" w:rsidRPr="00000000" w14:paraId="00000003">
            <w:pPr>
              <w:widowControl w:val="0"/>
              <w:rPr/>
            </w:pPr>
            <w:r w:rsidDel="00000000" w:rsidR="00000000" w:rsidRPr="00000000">
              <w:rPr>
                <w:b w:val="1"/>
                <w:bCs w:val="1"/>
                <w:sz w:val="26"/>
                <w:szCs w:val="26"/>
                <w:rtl w:val="0"/>
              </w:rPr>
              <w:t xml:space="preserve">CỘNG HÒA XÃ HỘI CHỦ NGHĨA VIỆT NAM</w:t>
            </w:r>
            <w:r w:rsidDel="00000000" w:rsidR="00000000" w:rsidRPr="00000000">
              <w:rPr>
                <w:rtl w:val="0"/>
              </w:rPr>
            </w:r>
          </w:p>
        </w:tc>
      </w:tr>
      <w:tr>
        <w:trPr>
          <w:cantSplit w:val="0"/>
          <w:tblHeader w:val="0"/>
        </w:trPr>
        <w:tc>
          <w:tcPr/>
          <w:p w:rsidR="00000000" w:rsidDel="00000000" w:rsidP="00000000" w:rsidRDefault="00000000" w:rsidRPr="00000000" w14:paraId="00000004">
            <w:pPr>
              <w:widowControl w:val="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633730</wp:posOffset>
                      </wp:positionH>
                      <wp:positionV relativeFrom="paragraph">
                        <wp:posOffset>78105</wp:posOffset>
                      </wp:positionV>
                      <wp:extent cx="811850" cy="12700"/>
                      <wp:effectExtent b="0" l="0" r="0" t="0"/>
                      <wp:wrapNone/>
                      <wp:docPr id="1" name=""/>
                      <a:graphic>
                        <a:graphicData uri="http://schemas.microsoft.com/office/word/2010/wordprocessingShape">
                          <wps:wsp>
                            <wps:cNvCnPr/>
                            <wps:spPr>
                              <a:xfrm>
                                <a:off x="4940075" y="3780000"/>
                                <a:ext cx="811850"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633730</wp:posOffset>
                      </wp:positionH>
                      <wp:positionV relativeFrom="paragraph">
                        <wp:posOffset>78105</wp:posOffset>
                      </wp:positionV>
                      <wp:extent cx="81185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811850" cy="12700"/>
                              </a:xfrm>
                              <a:prstGeom prst="rect"/>
                              <a:ln/>
                            </pic:spPr>
                          </pic:pic>
                        </a:graphicData>
                      </a:graphic>
                    </wp:anchor>
                  </w:drawing>
                </mc:Fallback>
              </mc:AlternateContent>
            </w:r>
          </w:p>
        </w:tc>
        <w:tc>
          <w:tcPr/>
          <w:p w:rsidR="00000000" w:rsidDel="00000000" w:rsidP="00000000" w:rsidRDefault="00000000" w:rsidRPr="00000000" w14:paraId="00000005">
            <w:pPr>
              <w:widowControl w:val="0"/>
              <w:jc w:val="center"/>
              <w:rPr/>
            </w:pPr>
            <w:r w:rsidDel="00000000" w:rsidR="00000000" w:rsidRPr="00000000">
              <w:rPr>
                <w:b w:val="1"/>
                <w:bCs w:val="1"/>
                <w:rtl w:val="0"/>
              </w:rPr>
              <w:t xml:space="preserve">Độc lập - Tự do - Hạnh phúc</w:t>
            </w:r>
            <w:r w:rsidDel="00000000" w:rsidR="00000000" w:rsidRPr="00000000">
              <w:rPr>
                <w:rtl w:val="0"/>
              </w:rPr>
            </w:r>
          </w:p>
        </w:tc>
      </w:tr>
      <w:tr>
        <w:trPr>
          <w:cantSplit w:val="0"/>
          <w:tblHeader w:val="0"/>
        </w:trPr>
        <w:tc>
          <w:tcPr/>
          <w:p w:rsidR="00000000" w:rsidDel="00000000" w:rsidP="00000000" w:rsidRDefault="00000000" w:rsidRPr="00000000" w14:paraId="00000006">
            <w:pPr>
              <w:widowControl w:val="0"/>
              <w:jc w:val="center"/>
              <w:rPr/>
            </w:pPr>
            <w:r w:rsidDel="00000000" w:rsidR="00000000" w:rsidRPr="00000000">
              <w:rPr>
                <w:sz w:val="26"/>
                <w:szCs w:val="26"/>
                <w:rtl w:val="0"/>
              </w:rPr>
              <w:t xml:space="preserve">Số:             /QĐ-TTg</w:t>
            </w:r>
            <w:r w:rsidDel="00000000" w:rsidR="00000000" w:rsidRPr="00000000">
              <w:rPr>
                <w:rtl w:val="0"/>
              </w:rPr>
            </w:r>
          </w:p>
        </w:tc>
        <w:tc>
          <w:tcPr/>
          <w:p w:rsidR="00000000" w:rsidDel="00000000" w:rsidP="00000000" w:rsidRDefault="00000000" w:rsidRPr="00000000" w14:paraId="00000007">
            <w:pPr>
              <w:widowControl w:val="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646430</wp:posOffset>
                      </wp:positionH>
                      <wp:positionV relativeFrom="paragraph">
                        <wp:posOffset>81280</wp:posOffset>
                      </wp:positionV>
                      <wp:extent cx="2160000" cy="12700"/>
                      <wp:effectExtent b="0" l="0" r="0" t="0"/>
                      <wp:wrapNone/>
                      <wp:docPr id="4" name=""/>
                      <a:graphic>
                        <a:graphicData uri="http://schemas.microsoft.com/office/word/2010/wordprocessingShape">
                          <wps:wsp>
                            <wps:cNvCnPr/>
                            <wps:spPr>
                              <a:xfrm>
                                <a:off x="4266000" y="3780000"/>
                                <a:ext cx="2160000"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646430</wp:posOffset>
                      </wp:positionH>
                      <wp:positionV relativeFrom="paragraph">
                        <wp:posOffset>81280</wp:posOffset>
                      </wp:positionV>
                      <wp:extent cx="2160000" cy="12700"/>
                      <wp:effectExtent b="0" l="0" r="0" t="0"/>
                      <wp:wrapNone/>
                      <wp:docPr id="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160000" cy="12700"/>
                              </a:xfrm>
                              <a:prstGeom prst="rect"/>
                              <a:ln/>
                            </pic:spPr>
                          </pic:pic>
                        </a:graphicData>
                      </a:graphic>
                    </wp:anchor>
                  </w:drawing>
                </mc:Fallback>
              </mc:AlternateContent>
            </w:r>
          </w:p>
        </w:tc>
      </w:tr>
      <w:tr>
        <w:trPr>
          <w:cantSplit w:val="0"/>
          <w:tblHeader w:val="0"/>
        </w:trPr>
        <w:tc>
          <w:tcPr/>
          <w:p w:rsidR="00000000" w:rsidDel="00000000" w:rsidP="00000000" w:rsidRDefault="00000000" w:rsidRPr="00000000" w14:paraId="00000008">
            <w:pPr>
              <w:widowControl w:val="0"/>
              <w:jc w:val="center"/>
              <w:rPr>
                <w:sz w:val="26"/>
                <w:szCs w:val="26"/>
              </w:rPr>
            </w:pPr>
            <w:r w:rsidDel="00000000" w:rsidR="00000000" w:rsidRPr="00000000">
              <w:rPr>
                <w:rtl w:val="0"/>
              </w:rPr>
            </w:r>
          </w:p>
        </w:tc>
        <w:tc>
          <w:tcPr/>
          <w:p w:rsidR="00000000" w:rsidDel="00000000" w:rsidP="00000000" w:rsidRDefault="00000000" w:rsidRPr="00000000" w14:paraId="00000009">
            <w:pPr>
              <w:widowControl w:val="0"/>
              <w:jc w:val="center"/>
              <w:rPr/>
            </w:pPr>
            <w:r w:rsidDel="00000000" w:rsidR="00000000" w:rsidRPr="00000000">
              <w:rPr>
                <w:i w:val="1"/>
                <w:iCs w:val="1"/>
                <w:rtl w:val="0"/>
              </w:rPr>
              <w:t xml:space="preserve">Hà Nội, ngày       tháng      năm 2026</w:t>
            </w:r>
            <w:r w:rsidDel="00000000" w:rsidR="00000000" w:rsidRPr="00000000">
              <w:rPr>
                <w:rtl w:val="0"/>
              </w:rPr>
            </w:r>
          </w:p>
        </w:tc>
      </w:tr>
    </w:tbl>
    <w:p w:rsidR="00000000" w:rsidDel="00000000" w:rsidP="00000000" w:rsidRDefault="00000000" w:rsidRPr="00000000" w14:paraId="0000000A">
      <w:pPr>
        <w:widowControl w:val="0"/>
        <w:rPr>
          <w:b w:val="1"/>
          <w:bCs w:val="1"/>
        </w:rPr>
      </w:pPr>
      <w:r w:rsidDel="00000000" w:rsidR="00000000" w:rsidRPr="00000000">
        <w:rPr>
          <w:rtl w:val="0"/>
        </w:rPr>
      </w:r>
      <w:r w:rsidDel="00000000" w:rsidR="00000000" w:rsidRPr="00000000">
        <mc:AlternateContent>
          <mc:Choice Requires="wpg">
            <w:drawing>
              <wp:anchor allowOverlap="1" behindDoc="1" distB="45720" distT="45720" distL="114300" distR="114300" hidden="0" layoutInCell="1" locked="0" relativeHeight="0" simplePos="0">
                <wp:simplePos x="0" y="0"/>
                <wp:positionH relativeFrom="column">
                  <wp:posOffset>-1106486</wp:posOffset>
                </wp:positionH>
                <wp:positionV relativeFrom="paragraph">
                  <wp:posOffset>72072</wp:posOffset>
                </wp:positionV>
                <wp:extent cx="1098550" cy="511394"/>
                <wp:effectExtent b="0" l="0" r="0" t="0"/>
                <wp:wrapNone/>
                <wp:docPr id="3" name=""/>
                <a:graphic>
                  <a:graphicData uri="http://schemas.microsoft.com/office/word/2010/wordprocessingShape">
                    <wps:wsp>
                      <wps:cNvSpPr/>
                      <wps:cNvPr id="4" name="Shape 4"/>
                      <wps:spPr>
                        <a:xfrm>
                          <a:off x="4801500" y="3564100"/>
                          <a:ext cx="1089000" cy="49920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DỰ THẢO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8"/>
                                <w:vertAlign w:val="baseline"/>
                              </w:rPr>
                            </w: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         01</w:t>
                            </w:r>
                          </w:p>
                        </w:txbxContent>
                      </wps:txbx>
                      <wps:bodyPr anchorCtr="0" anchor="t" bIns="45700" lIns="91425" spcFirstLastPara="1" rIns="91425" wrap="square" tIns="45700">
                        <a:noAutofit/>
                      </wps:bodyPr>
                    </wps:wsp>
                  </a:graphicData>
                </a:graphic>
              </wp:anchor>
            </w:drawing>
          </mc:Choice>
          <mc:Fallback>
            <w:drawing>
              <wp:anchor allowOverlap="1" behindDoc="1" distB="45720" distT="45720" distL="114300" distR="114300" hidden="0" layoutInCell="1" locked="0" relativeHeight="0" simplePos="0">
                <wp:simplePos x="0" y="0"/>
                <wp:positionH relativeFrom="column">
                  <wp:posOffset>-1106486</wp:posOffset>
                </wp:positionH>
                <wp:positionV relativeFrom="paragraph">
                  <wp:posOffset>72072</wp:posOffset>
                </wp:positionV>
                <wp:extent cx="1098550" cy="511394"/>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098550" cy="511394"/>
                        </a:xfrm>
                        <a:prstGeom prst="rect"/>
                        <a:ln/>
                      </pic:spPr>
                    </pic:pic>
                  </a:graphicData>
                </a:graphic>
              </wp:anchor>
            </w:drawing>
          </mc:Fallback>
        </mc:AlternateContent>
      </w:r>
    </w:p>
    <w:p w:rsidR="00000000" w:rsidDel="00000000" w:rsidP="00000000" w:rsidRDefault="00000000" w:rsidRPr="00000000" w14:paraId="0000000B">
      <w:pPr>
        <w:widowControl w:val="0"/>
        <w:jc w:val="center"/>
        <w:rPr>
          <w:b w:val="1"/>
          <w:bCs w:val="1"/>
        </w:rPr>
      </w:pPr>
      <w:r w:rsidDel="00000000" w:rsidR="00000000" w:rsidRPr="00000000">
        <w:rPr>
          <w:b w:val="1"/>
          <w:bCs w:val="1"/>
          <w:rtl w:val="0"/>
        </w:rPr>
        <w:t xml:space="preserve">QUYẾT ĐỊNH</w:t>
      </w:r>
    </w:p>
    <w:p w:rsidR="00000000" w:rsidDel="00000000" w:rsidP="00000000" w:rsidRDefault="00000000" w:rsidRPr="00000000" w14:paraId="0000000C">
      <w:pPr>
        <w:widowControl w:val="0"/>
        <w:spacing w:after="120" w:lineRule="auto"/>
        <w:ind w:firstLine="720"/>
        <w:jc w:val="center"/>
        <w:rPr/>
      </w:pPr>
      <w:r w:rsidDel="00000000" w:rsidR="00000000" w:rsidRPr="00000000">
        <w:rPr>
          <w:b w:val="1"/>
          <w:bCs w:val="1"/>
          <w:rtl w:val="0"/>
        </w:rPr>
        <w:t xml:space="preserve">Phê duyệt Chương trình phát triển công nghiệp hóa dược đến năm 2030, tầm nhìn đến năm 2045</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1710055</wp:posOffset>
                </wp:positionH>
                <wp:positionV relativeFrom="paragraph">
                  <wp:posOffset>468688</wp:posOffset>
                </wp:positionV>
                <wp:extent cx="2159635" cy="12700"/>
                <wp:effectExtent b="0" l="0" r="0" t="0"/>
                <wp:wrapNone/>
                <wp:docPr id="2" name=""/>
                <a:graphic>
                  <a:graphicData uri="http://schemas.microsoft.com/office/word/2010/wordprocessingShape">
                    <wps:wsp>
                      <wps:cNvCnPr/>
                      <wps:spPr>
                        <a:xfrm>
                          <a:off x="4266183" y="3780000"/>
                          <a:ext cx="2159635"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1710055</wp:posOffset>
                </wp:positionH>
                <wp:positionV relativeFrom="paragraph">
                  <wp:posOffset>468688</wp:posOffset>
                </wp:positionV>
                <wp:extent cx="2159635"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159635" cy="12700"/>
                        </a:xfrm>
                        <a:prstGeom prst="rect"/>
                        <a:ln/>
                      </pic:spPr>
                    </pic:pic>
                  </a:graphicData>
                </a:graphic>
              </wp:anchor>
            </w:drawing>
          </mc:Fallback>
        </mc:AlternateContent>
      </w:r>
    </w:p>
    <w:p w:rsidR="00000000" w:rsidDel="00000000" w:rsidP="00000000" w:rsidRDefault="00000000" w:rsidRPr="00000000" w14:paraId="0000000D">
      <w:pPr>
        <w:widowControl w:val="0"/>
        <w:jc w:val="center"/>
        <w:rPr>
          <w:b w:val="1"/>
          <w:bCs w:val="1"/>
        </w:rPr>
      </w:pPr>
      <w:r w:rsidDel="00000000" w:rsidR="00000000" w:rsidRPr="00000000">
        <w:rPr>
          <w:rtl w:val="0"/>
        </w:rPr>
      </w:r>
    </w:p>
    <w:p w:rsidR="00000000" w:rsidDel="00000000" w:rsidP="00000000" w:rsidRDefault="00000000" w:rsidRPr="00000000" w14:paraId="0000000E">
      <w:pPr>
        <w:widowControl w:val="0"/>
        <w:jc w:val="center"/>
        <w:rPr>
          <w:b w:val="1"/>
          <w:bCs w:val="1"/>
        </w:rPr>
      </w:pPr>
      <w:r w:rsidDel="00000000" w:rsidR="00000000" w:rsidRPr="00000000">
        <w:rPr>
          <w:b w:val="1"/>
          <w:bCs w:val="1"/>
          <w:rtl w:val="0"/>
        </w:rPr>
        <w:t xml:space="preserve">THỦ TƯỚNG CHÍNH PHỦ</w:t>
      </w:r>
    </w:p>
    <w:p w:rsidR="00000000" w:rsidDel="00000000" w:rsidP="00000000" w:rsidRDefault="00000000" w:rsidRPr="00000000" w14:paraId="0000000F">
      <w:pPr>
        <w:widowControl w:val="0"/>
        <w:jc w:val="center"/>
        <w:rPr>
          <w:sz w:val="18"/>
          <w:szCs w:val="18"/>
        </w:rPr>
      </w:pPr>
      <w:r w:rsidDel="00000000" w:rsidR="00000000" w:rsidRPr="00000000">
        <w:rPr>
          <w:rtl w:val="0"/>
        </w:rPr>
      </w:r>
    </w:p>
    <w:p w:rsidR="00000000" w:rsidDel="00000000" w:rsidP="00000000" w:rsidRDefault="00000000" w:rsidRPr="00000000" w14:paraId="00000010">
      <w:pPr>
        <w:widowControl w:val="0"/>
        <w:spacing w:before="160" w:line="264" w:lineRule="auto"/>
        <w:ind w:firstLine="567"/>
        <w:jc w:val="both"/>
        <w:rPr>
          <w:i w:val="1"/>
          <w:iCs w:val="1"/>
        </w:rPr>
      </w:pPr>
      <w:r w:rsidDel="00000000" w:rsidR="00000000" w:rsidRPr="00000000">
        <w:rPr>
          <w:i w:val="1"/>
          <w:iCs w:val="1"/>
          <w:rtl w:val="0"/>
        </w:rPr>
        <w:t xml:space="preserve">Căn cứ Luật Tổ chức Chính phủ số 63/2025/QH15 ngày 18 tháng 02 năm 2025;</w:t>
      </w:r>
    </w:p>
    <w:p w:rsidR="00000000" w:rsidDel="00000000" w:rsidP="00000000" w:rsidRDefault="00000000" w:rsidRPr="00000000" w14:paraId="00000011">
      <w:pPr>
        <w:widowControl w:val="0"/>
        <w:spacing w:before="160" w:line="264" w:lineRule="auto"/>
        <w:ind w:firstLine="561"/>
        <w:jc w:val="both"/>
        <w:rPr>
          <w:i w:val="1"/>
          <w:iCs w:val="1"/>
        </w:rPr>
      </w:pPr>
      <w:r w:rsidDel="00000000" w:rsidR="00000000" w:rsidRPr="00000000">
        <w:rPr>
          <w:i w:val="1"/>
          <w:iCs w:val="1"/>
          <w:rtl w:val="0"/>
        </w:rPr>
        <w:t xml:space="preserve">Căn cứ Luật Dược số 105/2016/QH13 ngày 06 tháng 4 năm 2016; Luật sửa đổi, bổ sung một số điều của Luật Dược số 44/2024/QH15 ngày 21 tháng 11 năm 2024;</w:t>
      </w:r>
    </w:p>
    <w:p w:rsidR="00000000" w:rsidDel="00000000" w:rsidP="00000000" w:rsidRDefault="00000000" w:rsidRPr="00000000" w14:paraId="00000012">
      <w:pPr>
        <w:widowControl w:val="0"/>
        <w:spacing w:before="160" w:line="264" w:lineRule="auto"/>
        <w:ind w:firstLine="561"/>
        <w:jc w:val="both"/>
        <w:rPr>
          <w:i w:val="1"/>
          <w:iCs w:val="1"/>
        </w:rPr>
      </w:pPr>
      <w:r w:rsidDel="00000000" w:rsidR="00000000" w:rsidRPr="00000000">
        <w:rPr>
          <w:i w:val="1"/>
          <w:iCs w:val="1"/>
          <w:rtl w:val="0"/>
        </w:rPr>
        <w:t xml:space="preserve">Căn cứ Luật Hóa chất số 69/2025/QH15 ngày 14 tháng 6 năm 2025;</w:t>
      </w:r>
    </w:p>
    <w:p w:rsidR="00000000" w:rsidDel="00000000" w:rsidP="00000000" w:rsidRDefault="00000000" w:rsidRPr="00000000" w14:paraId="00000013">
      <w:pPr>
        <w:widowControl w:val="0"/>
        <w:spacing w:before="160" w:line="264" w:lineRule="auto"/>
        <w:ind w:firstLine="561"/>
        <w:jc w:val="both"/>
        <w:rPr>
          <w:i w:val="1"/>
          <w:iCs w:val="1"/>
        </w:rPr>
      </w:pPr>
      <w:r w:rsidDel="00000000" w:rsidR="00000000" w:rsidRPr="00000000">
        <w:rPr>
          <w:i w:val="1"/>
          <w:iCs w:val="1"/>
          <w:rtl w:val="0"/>
        </w:rPr>
        <w:t xml:space="preserve">Căn cứ Luật Khoa học, Công nghệ và Đổi mới sáng tạo số 93/2025/QH15 ngày 27 tháng 6 năm 2025;</w:t>
      </w:r>
    </w:p>
    <w:p w:rsidR="00000000" w:rsidDel="00000000" w:rsidP="00000000" w:rsidRDefault="00000000" w:rsidRPr="00000000" w14:paraId="00000014">
      <w:pPr>
        <w:widowControl w:val="0"/>
        <w:spacing w:before="160" w:line="264" w:lineRule="auto"/>
        <w:ind w:firstLine="561"/>
        <w:jc w:val="both"/>
        <w:rPr>
          <w:i w:val="1"/>
          <w:iCs w:val="1"/>
        </w:rPr>
      </w:pPr>
      <w:r w:rsidDel="00000000" w:rsidR="00000000" w:rsidRPr="00000000">
        <w:rPr>
          <w:i w:val="1"/>
          <w:iCs w:val="1"/>
          <w:rtl w:val="0"/>
        </w:rPr>
        <w:t xml:space="preserve">Căn cứ Luật Đầu tư số 143/2025/QH15 ngày 11 tháng 12 năm 2025;</w:t>
      </w:r>
    </w:p>
    <w:p w:rsidR="00000000" w:rsidDel="00000000" w:rsidP="00000000" w:rsidRDefault="00000000" w:rsidRPr="00000000" w14:paraId="00000015">
      <w:pPr>
        <w:widowControl w:val="0"/>
        <w:spacing w:before="160" w:line="264" w:lineRule="auto"/>
        <w:ind w:firstLine="561"/>
        <w:jc w:val="both"/>
        <w:rPr>
          <w:i w:val="1"/>
          <w:iCs w:val="1"/>
        </w:rPr>
      </w:pPr>
      <w:r w:rsidDel="00000000" w:rsidR="00000000" w:rsidRPr="00000000">
        <w:rPr>
          <w:i w:val="1"/>
          <w:iCs w:val="1"/>
          <w:highlight w:val="white"/>
          <w:rtl w:val="0"/>
        </w:rPr>
        <w:t xml:space="preserve">Luật sửa đổi, bổ sung một số điều của Luật Chuyển giao công nghệ số 115/2025/QH15 ngày 10 tháng 12 năm 2025</w:t>
      </w:r>
      <w:r w:rsidDel="00000000" w:rsidR="00000000" w:rsidRPr="00000000">
        <w:rPr>
          <w:i w:val="1"/>
          <w:iCs w:val="1"/>
          <w:rtl w:val="0"/>
        </w:rPr>
        <w:t xml:space="preserve">;</w:t>
      </w:r>
    </w:p>
    <w:p w:rsidR="00000000" w:rsidDel="00000000" w:rsidP="00000000" w:rsidRDefault="00000000" w:rsidRPr="00000000" w14:paraId="00000016">
      <w:pPr>
        <w:widowControl w:val="0"/>
        <w:spacing w:before="160" w:line="264" w:lineRule="auto"/>
        <w:ind w:firstLine="561"/>
        <w:jc w:val="both"/>
        <w:rPr>
          <w:highlight w:val="white"/>
        </w:rPr>
      </w:pPr>
      <w:r w:rsidDel="00000000" w:rsidR="00000000" w:rsidRPr="00000000">
        <w:rPr>
          <w:i w:val="1"/>
          <w:iCs w:val="1"/>
          <w:highlight w:val="white"/>
          <w:rtl w:val="0"/>
        </w:rPr>
        <w:t xml:space="preserve">Luật sửa đổi bổ sung một số điểu của Luật Sở hữu trí tuệ số 131/2025/QH15 ngày</w:t>
      </w:r>
      <w:r w:rsidDel="00000000" w:rsidR="00000000" w:rsidRPr="00000000">
        <w:rPr>
          <w:b w:val="1"/>
          <w:bCs w:val="1"/>
          <w:i w:val="1"/>
          <w:iCs w:val="1"/>
          <w:highlight w:val="white"/>
          <w:rtl w:val="0"/>
        </w:rPr>
        <w:t xml:space="preserve"> </w:t>
      </w:r>
      <w:r w:rsidDel="00000000" w:rsidR="00000000" w:rsidRPr="00000000">
        <w:rPr>
          <w:i w:val="1"/>
          <w:iCs w:val="1"/>
          <w:highlight w:val="white"/>
          <w:rtl w:val="0"/>
        </w:rPr>
        <w:t xml:space="preserve">10 tháng 12 năm 2025</w:t>
      </w:r>
      <w:r w:rsidDel="00000000" w:rsidR="00000000" w:rsidRPr="00000000">
        <w:rPr>
          <w:highlight w:val="white"/>
          <w:rtl w:val="0"/>
        </w:rPr>
        <w:t xml:space="preserve">; </w:t>
      </w:r>
    </w:p>
    <w:p w:rsidR="00000000" w:rsidDel="00000000" w:rsidP="00000000" w:rsidRDefault="00000000" w:rsidRPr="00000000" w14:paraId="00000017">
      <w:pPr>
        <w:widowControl w:val="0"/>
        <w:spacing w:before="160" w:line="264" w:lineRule="auto"/>
        <w:ind w:firstLine="561"/>
        <w:jc w:val="both"/>
        <w:rPr>
          <w:b w:val="1"/>
          <w:bCs w:val="1"/>
          <w:i w:val="1"/>
          <w:iCs w:val="1"/>
        </w:rPr>
      </w:pPr>
      <w:r w:rsidDel="00000000" w:rsidR="00000000" w:rsidRPr="00000000">
        <w:rPr>
          <w:i w:val="1"/>
          <w:iCs w:val="1"/>
          <w:rtl w:val="0"/>
        </w:rPr>
        <w:t xml:space="preserve">Căn cứ Nghị quyết số 29-NQ/TW, ngày 17/11/2022, Hội nghị lần thứ 6 Ban Chấp hành Trung ương Đảng khóa XIII về tiếp tục đẩy mạnh công nghiệp hóa, hiện đại hóa đất nước đến năm 2030, tầm nhìn đến năm 2045; </w:t>
      </w:r>
      <w:r w:rsidDel="00000000" w:rsidR="00000000" w:rsidRPr="00000000">
        <w:rPr>
          <w:rtl w:val="0"/>
        </w:rPr>
      </w:r>
    </w:p>
    <w:p w:rsidR="00000000" w:rsidDel="00000000" w:rsidP="00000000" w:rsidRDefault="00000000" w:rsidRPr="00000000" w14:paraId="00000018">
      <w:pPr>
        <w:widowControl w:val="0"/>
        <w:spacing w:before="160" w:line="264" w:lineRule="auto"/>
        <w:ind w:firstLine="561"/>
        <w:jc w:val="both"/>
        <w:rPr>
          <w:i w:val="1"/>
          <w:iCs w:val="1"/>
        </w:rPr>
      </w:pPr>
      <w:r w:rsidDel="00000000" w:rsidR="00000000" w:rsidRPr="00000000">
        <w:rPr>
          <w:i w:val="1"/>
          <w:iCs w:val="1"/>
          <w:rtl w:val="0"/>
        </w:rPr>
        <w:t xml:space="preserve">Căn cứ Nghị quyết số 36-NQ/TW ngày 30 tháng 01 năm 2023 của Bộ Chính trị về phát triển và ứng dụng công nghệ sinh học phục vụ phát triển bền vững đất nước trong tình hình mới; </w:t>
      </w:r>
    </w:p>
    <w:p w:rsidR="00000000" w:rsidDel="00000000" w:rsidP="00000000" w:rsidRDefault="00000000" w:rsidRPr="00000000" w14:paraId="00000019">
      <w:pPr>
        <w:widowControl w:val="0"/>
        <w:spacing w:before="160" w:line="264" w:lineRule="auto"/>
        <w:ind w:firstLine="561"/>
        <w:jc w:val="both"/>
        <w:rPr>
          <w:i w:val="1"/>
          <w:iCs w:val="1"/>
          <w:highlight w:val="white"/>
        </w:rPr>
      </w:pPr>
      <w:r w:rsidDel="00000000" w:rsidR="00000000" w:rsidRPr="00000000">
        <w:rPr>
          <w:i w:val="1"/>
          <w:iCs w:val="1"/>
          <w:rtl w:val="0"/>
        </w:rPr>
        <w:t xml:space="preserve">Căn cứ Nghị quyết số 57-NQ/TW</w:t>
      </w:r>
      <w:r w:rsidDel="00000000" w:rsidR="00000000" w:rsidRPr="00000000">
        <w:rPr>
          <w:i w:val="1"/>
          <w:iCs w:val="1"/>
          <w:highlight w:val="white"/>
          <w:rtl w:val="0"/>
        </w:rPr>
        <w:t xml:space="preserve"> ngày 22/12/2024 của Bộ Chính trị (khóa XIII) về đột phá phát triển khoa học, công nghệ, đổi mới sáng tạo và chuyển đổi số quốc gia;</w:t>
      </w:r>
    </w:p>
    <w:p w:rsidR="00000000" w:rsidDel="00000000" w:rsidP="00000000" w:rsidRDefault="00000000" w:rsidRPr="00000000" w14:paraId="0000001A">
      <w:pPr>
        <w:widowControl w:val="0"/>
        <w:spacing w:before="160" w:line="264" w:lineRule="auto"/>
        <w:ind w:firstLine="561"/>
        <w:jc w:val="both"/>
        <w:rPr>
          <w:i w:val="1"/>
          <w:iCs w:val="1"/>
        </w:rPr>
      </w:pPr>
      <w:r w:rsidDel="00000000" w:rsidR="00000000" w:rsidRPr="00000000">
        <w:rPr>
          <w:i w:val="1"/>
          <w:iCs w:val="1"/>
          <w:rtl w:val="0"/>
        </w:rPr>
        <w:t xml:space="preserve">Căn cứ Nghị quyết số 03/NQ-CP ngày 09 tháng 01 năm 2025 của Chính phủ ban hành Chương trình hành động của Chính phủ thực hiện Nghị quyết số 57-NQ/TW ngày 22 tháng 12 năm 2024 của Bộ Chính trị về đột phả phát triển khoa học, công nghệ, đổi mới sáng tạo và chuyến đổi số quốc gia; </w:t>
      </w:r>
    </w:p>
    <w:p w:rsidR="00000000" w:rsidDel="00000000" w:rsidP="00000000" w:rsidRDefault="00000000" w:rsidRPr="00000000" w14:paraId="0000001B">
      <w:pPr>
        <w:widowControl w:val="0"/>
        <w:spacing w:before="160" w:line="264" w:lineRule="auto"/>
        <w:ind w:firstLine="561"/>
        <w:jc w:val="both"/>
        <w:rPr>
          <w:i w:val="1"/>
          <w:iCs w:val="1"/>
        </w:rPr>
      </w:pPr>
      <w:r w:rsidDel="00000000" w:rsidR="00000000" w:rsidRPr="00000000">
        <w:rPr>
          <w:i w:val="1"/>
          <w:iCs w:val="1"/>
          <w:rtl w:val="0"/>
        </w:rPr>
        <w:t xml:space="preserve">Căn cứ Nghị quyết số 71/NQ-CP ngày 01 tháng 4 băm 2025 của Chính phủ về Sửa đổi, bổ sung cập nhật Chương trình hành động của Chính phủ thực hiện Nghị quyết số 57-NQ/TW ngày 22 tháng 12 năm 2024 của Bộ Chính trị về đột phá phát triển khoa học, công nghệ, đổi mới sáng tạo và chuyển đối số quốc gia;</w:t>
      </w:r>
    </w:p>
    <w:p w:rsidR="00000000" w:rsidDel="00000000" w:rsidP="00000000" w:rsidRDefault="00000000" w:rsidRPr="00000000" w14:paraId="0000001C">
      <w:pPr>
        <w:widowControl w:val="0"/>
        <w:spacing w:before="160" w:line="264" w:lineRule="auto"/>
        <w:ind w:firstLine="561"/>
        <w:jc w:val="both"/>
        <w:rPr>
          <w:i w:val="1"/>
          <w:iCs w:val="1"/>
        </w:rPr>
      </w:pPr>
      <w:r w:rsidDel="00000000" w:rsidR="00000000" w:rsidRPr="00000000">
        <w:rPr>
          <w:i w:val="1"/>
          <w:iCs w:val="1"/>
          <w:rtl w:val="0"/>
        </w:rPr>
        <w:t xml:space="preserve">Căn cứ Nghị quyết số 72-NQ/TW ngày 09 tháng 9 năm 2025 của Bộ Chính trị về một số giải pháp đột phá, tăng cường bảo vệ, chăm sóc và nâng cao sức khỏe nhân dân;</w:t>
      </w:r>
    </w:p>
    <w:p w:rsidR="00000000" w:rsidDel="00000000" w:rsidP="00000000" w:rsidRDefault="00000000" w:rsidRPr="00000000" w14:paraId="0000001D">
      <w:pPr>
        <w:widowControl w:val="0"/>
        <w:spacing w:before="160" w:line="264" w:lineRule="auto"/>
        <w:ind w:firstLine="561"/>
        <w:jc w:val="both"/>
        <w:rPr>
          <w:i w:val="1"/>
          <w:iCs w:val="1"/>
        </w:rPr>
      </w:pPr>
      <w:r w:rsidDel="00000000" w:rsidR="00000000" w:rsidRPr="00000000">
        <w:rPr>
          <w:i w:val="1"/>
          <w:iCs w:val="1"/>
          <w:rtl w:val="0"/>
        </w:rPr>
        <w:t xml:space="preserve">Căn cứ Chỉ thị số 03-CT/TW ngày 19 tháng 5 năm 2021 của Ban Bí thư về tăng cường sự lãnh đạo của Đảng đối với Cuộc vận động "Người Việt Nam ưu tiên dùng hàng Việt Nam" trong tình hình mới;</w:t>
      </w:r>
    </w:p>
    <w:p w:rsidR="00000000" w:rsidDel="00000000" w:rsidP="00000000" w:rsidRDefault="00000000" w:rsidRPr="00000000" w14:paraId="0000001E">
      <w:pPr>
        <w:widowControl w:val="0"/>
        <w:spacing w:before="160" w:line="264" w:lineRule="auto"/>
        <w:ind w:firstLine="561"/>
        <w:jc w:val="both"/>
        <w:rPr>
          <w:i w:val="1"/>
          <w:iCs w:val="1"/>
        </w:rPr>
      </w:pPr>
      <w:r w:rsidDel="00000000" w:rsidR="00000000" w:rsidRPr="00000000">
        <w:rPr>
          <w:i w:val="1"/>
          <w:iCs w:val="1"/>
          <w:rtl w:val="0"/>
        </w:rPr>
        <w:t xml:space="preserve">Căn cứ Quyết định số 61/2007/QĐ-TTg ngày 07 tháng 5 năm 2007 của Thủ tướng Chính phủ phê duyệt “Chương trình nghiên cứu khoa học công nghệ trọng điểm quốc gia về hóa dược đến năm 2020”;</w:t>
      </w:r>
    </w:p>
    <w:p w:rsidR="00000000" w:rsidDel="00000000" w:rsidP="00000000" w:rsidRDefault="00000000" w:rsidRPr="00000000" w14:paraId="0000001F">
      <w:pPr>
        <w:widowControl w:val="0"/>
        <w:spacing w:before="160" w:line="264" w:lineRule="auto"/>
        <w:ind w:firstLine="561"/>
        <w:jc w:val="both"/>
        <w:rPr>
          <w:i w:val="1"/>
          <w:iCs w:val="1"/>
        </w:rPr>
      </w:pPr>
      <w:r w:rsidDel="00000000" w:rsidR="00000000" w:rsidRPr="00000000">
        <w:rPr>
          <w:i w:val="1"/>
          <w:iCs w:val="1"/>
          <w:rtl w:val="0"/>
        </w:rPr>
        <w:t xml:space="preserve">Căn cứ Quyết định số 376/QĐ-TTg ngày 17 tháng 3 năm 2021 của Thủ tướng Chính phủ phê duyệt “Chương trình phát triển công nghiệp dược, dược liệu sản xuất trong nước đến năm 2030, tầm nhìn đến năm 2045”; </w:t>
      </w:r>
    </w:p>
    <w:p w:rsidR="00000000" w:rsidDel="00000000" w:rsidP="00000000" w:rsidRDefault="00000000" w:rsidRPr="00000000" w14:paraId="00000020">
      <w:pPr>
        <w:widowControl w:val="0"/>
        <w:spacing w:before="160" w:line="264" w:lineRule="auto"/>
        <w:ind w:firstLine="561"/>
        <w:jc w:val="both"/>
        <w:rPr>
          <w:i w:val="1"/>
          <w:iCs w:val="1"/>
        </w:rPr>
      </w:pPr>
      <w:r w:rsidDel="00000000" w:rsidR="00000000" w:rsidRPr="00000000">
        <w:rPr>
          <w:i w:val="1"/>
          <w:iCs w:val="1"/>
          <w:rtl w:val="0"/>
        </w:rPr>
        <w:t xml:space="preserve">Căn cứ Quyết định số 726/QĐ-TTg ngày 16 tháng 6 năm 2022 của Thủ tướng Chính phủ phê duyệt “Chiến lược phát triển ngành công nghiệp hóa chất Việt Nam đến năm 2030 tầm nhìn đến năm 2040”; </w:t>
      </w:r>
    </w:p>
    <w:p w:rsidR="00000000" w:rsidDel="00000000" w:rsidP="00000000" w:rsidRDefault="00000000" w:rsidRPr="00000000" w14:paraId="00000021">
      <w:pPr>
        <w:widowControl w:val="0"/>
        <w:spacing w:before="160" w:line="264" w:lineRule="auto"/>
        <w:ind w:firstLine="561"/>
        <w:jc w:val="both"/>
        <w:rPr>
          <w:i w:val="1"/>
          <w:iCs w:val="1"/>
        </w:rPr>
      </w:pPr>
      <w:r w:rsidDel="00000000" w:rsidR="00000000" w:rsidRPr="00000000">
        <w:rPr>
          <w:i w:val="1"/>
          <w:iCs w:val="1"/>
          <w:rtl w:val="0"/>
        </w:rPr>
        <w:t xml:space="preserve">Căn cứ Quyết định số 165/QĐ-TTg ngày 28 tháng 02 năm 2023 của Thủ tướng Chính phủ phê duyệt “Đề án tái cơ cấu ngành Công Thương giai đoạn đến năm 2030”; </w:t>
      </w:r>
    </w:p>
    <w:p w:rsidR="00000000" w:rsidDel="00000000" w:rsidP="00000000" w:rsidRDefault="00000000" w:rsidRPr="00000000" w14:paraId="00000022">
      <w:pPr>
        <w:widowControl w:val="0"/>
        <w:spacing w:before="180" w:line="264" w:lineRule="auto"/>
        <w:ind w:firstLine="561"/>
        <w:jc w:val="both"/>
        <w:rPr>
          <w:i w:val="1"/>
          <w:iCs w:val="1"/>
        </w:rPr>
      </w:pPr>
      <w:r w:rsidDel="00000000" w:rsidR="00000000" w:rsidRPr="00000000">
        <w:rPr>
          <w:i w:val="1"/>
          <w:iCs w:val="1"/>
          <w:rtl w:val="0"/>
        </w:rPr>
        <w:t xml:space="preserve">Căn cứ Quyết định số 1165/QĐ-TTg ngày 09 tháng 10 năm 2023 của Thủ tướng Chính phủ phê duyệt “Chiến lược quốc gia phát triển ngành Dược Việt Nam đến năm 2030 và tầm nhìn đến năm 2045”;</w:t>
      </w:r>
    </w:p>
    <w:p w:rsidR="00000000" w:rsidDel="00000000" w:rsidP="00000000" w:rsidRDefault="00000000" w:rsidRPr="00000000" w14:paraId="00000023">
      <w:pPr>
        <w:widowControl w:val="0"/>
        <w:spacing w:before="180" w:line="264" w:lineRule="auto"/>
        <w:ind w:firstLine="561"/>
        <w:jc w:val="both"/>
        <w:rPr>
          <w:i w:val="1"/>
          <w:iCs w:val="1"/>
        </w:rPr>
      </w:pPr>
      <w:r w:rsidDel="00000000" w:rsidR="00000000" w:rsidRPr="00000000">
        <w:rPr>
          <w:i w:val="1"/>
          <w:iCs w:val="1"/>
          <w:rtl w:val="0"/>
        </w:rPr>
        <w:t xml:space="preserve">Căn cứ chỉ đạo của Phó Thủ tướng Phạm Thị Thanh Trà tại Văn bản số 3333/VPCP-KGVX ngày 16 tháng 4 năm 2026 của Văn phòng Chính phủ về việc sửa đổi Cương trình hóa dược; </w:t>
      </w:r>
    </w:p>
    <w:p w:rsidR="00000000" w:rsidDel="00000000" w:rsidP="00000000" w:rsidRDefault="00000000" w:rsidRPr="00000000" w14:paraId="00000024">
      <w:pPr>
        <w:widowControl w:val="0"/>
        <w:spacing w:before="180" w:line="264" w:lineRule="auto"/>
        <w:ind w:firstLine="561"/>
        <w:jc w:val="both"/>
        <w:rPr>
          <w:i w:val="1"/>
          <w:iCs w:val="1"/>
        </w:rPr>
      </w:pPr>
      <w:r w:rsidDel="00000000" w:rsidR="00000000" w:rsidRPr="00000000">
        <w:rPr>
          <w:i w:val="1"/>
          <w:iCs w:val="1"/>
          <w:rtl w:val="0"/>
        </w:rPr>
        <w:t xml:space="preserve">Theo đề nghị của Bộ trưởng Bộ Công Thương.</w:t>
      </w:r>
    </w:p>
    <w:p w:rsidR="00000000" w:rsidDel="00000000" w:rsidP="00000000" w:rsidRDefault="00000000" w:rsidRPr="00000000" w14:paraId="00000025">
      <w:pPr>
        <w:widowControl w:val="0"/>
        <w:spacing w:before="240" w:line="252.00000000000003" w:lineRule="auto"/>
        <w:jc w:val="center"/>
        <w:rPr>
          <w:b w:val="1"/>
          <w:bCs w:val="1"/>
        </w:rPr>
      </w:pPr>
      <w:r w:rsidDel="00000000" w:rsidR="00000000" w:rsidRPr="00000000">
        <w:rPr>
          <w:b w:val="1"/>
          <w:bCs w:val="1"/>
          <w:rtl w:val="0"/>
        </w:rPr>
        <w:t xml:space="preserve">QUYẾT ĐỊNH:</w:t>
      </w:r>
    </w:p>
    <w:p w:rsidR="00000000" w:rsidDel="00000000" w:rsidP="00000000" w:rsidRDefault="00000000" w:rsidRPr="00000000" w14:paraId="00000026">
      <w:pPr>
        <w:widowControl w:val="0"/>
        <w:tabs>
          <w:tab w:val="left" w:leader="none" w:pos="567"/>
        </w:tabs>
        <w:spacing w:before="120" w:line="271" w:lineRule="auto"/>
        <w:ind w:firstLine="567"/>
        <w:jc w:val="both"/>
        <w:rPr/>
      </w:pPr>
      <w:r w:rsidDel="00000000" w:rsidR="00000000" w:rsidRPr="00000000">
        <w:rPr>
          <w:b w:val="1"/>
          <w:bCs w:val="1"/>
          <w:rtl w:val="0"/>
        </w:rPr>
        <w:t xml:space="preserve">Điều 1.</w:t>
      </w:r>
      <w:r w:rsidDel="00000000" w:rsidR="00000000" w:rsidRPr="00000000">
        <w:rPr>
          <w:rtl w:val="0"/>
        </w:rPr>
        <w:t xml:space="preserve"> Phê duyệt Chương trình phát triển công nghiệp hóa dược đến năm 2030, tầm nhìn đến năm 2045 (sau đây gọi tắt là Chương trình) với những nội dung sau đây:</w:t>
      </w:r>
    </w:p>
    <w:p w:rsidR="00000000" w:rsidDel="00000000" w:rsidP="00000000" w:rsidRDefault="00000000" w:rsidRPr="00000000" w14:paraId="00000027">
      <w:pPr>
        <w:widowControl w:val="0"/>
        <w:tabs>
          <w:tab w:val="left" w:leader="none" w:pos="567"/>
        </w:tabs>
        <w:spacing w:before="240" w:line="271" w:lineRule="auto"/>
        <w:ind w:firstLine="567"/>
        <w:jc w:val="both"/>
        <w:rPr>
          <w:b w:val="1"/>
          <w:bCs w:val="1"/>
        </w:rPr>
      </w:pPr>
      <w:r w:rsidDel="00000000" w:rsidR="00000000" w:rsidRPr="00000000">
        <w:rPr>
          <w:b w:val="1"/>
          <w:bCs w:val="1"/>
          <w:rtl w:val="0"/>
        </w:rPr>
        <w:t xml:space="preserve">I. QUAN ĐIỂM PHÁT TRIỂN</w:t>
      </w:r>
    </w:p>
    <w:p w:rsidR="00000000" w:rsidDel="00000000" w:rsidP="00000000" w:rsidRDefault="00000000" w:rsidRPr="00000000" w14:paraId="00000028">
      <w:pPr>
        <w:widowControl w:val="0"/>
        <w:spacing w:before="120" w:line="271" w:lineRule="auto"/>
        <w:ind w:firstLine="544"/>
        <w:jc w:val="both"/>
        <w:rPr/>
      </w:pPr>
      <w:r w:rsidDel="00000000" w:rsidR="00000000" w:rsidRPr="00000000">
        <w:rPr>
          <w:rtl w:val="0"/>
        </w:rPr>
        <w:t xml:space="preserve">1. Ưu tiên phát triển công nghiệp hóa dược là ngành kinh tế có giá trị gia tăng cao, có khả năng tham gia sâu vào mạng sản xuất và chuỗi giá trị ngành dược phẩm và hóa chất toàn cầu, có tác động lan tỏa cao đến một số ngành kinh tế khác. </w:t>
      </w:r>
    </w:p>
    <w:p w:rsidR="00000000" w:rsidDel="00000000" w:rsidP="00000000" w:rsidRDefault="00000000" w:rsidRPr="00000000" w14:paraId="00000029">
      <w:pPr>
        <w:widowControl w:val="0"/>
        <w:spacing w:before="120" w:line="271" w:lineRule="auto"/>
        <w:ind w:firstLine="544"/>
        <w:jc w:val="both"/>
        <w:rPr>
          <w:i w:val="1"/>
          <w:iCs w:val="1"/>
        </w:rPr>
      </w:pPr>
      <w:r w:rsidDel="00000000" w:rsidR="00000000" w:rsidRPr="00000000">
        <w:rPr>
          <w:i w:val="1"/>
          <w:iCs w:val="1"/>
          <w:rtl w:val="0"/>
        </w:rPr>
        <w:t xml:space="preserve">2. Phát triển ngành công nghiệp hóa dược hiện đại, lấy đổi mới sáng tạo và làm chủ công nghệ lõi làm nền tảng, ứng dụng công nghệ số, tự động hóa, trí tuệ nhân tạo trong thiết kế quy trình tổng hợp, chiết tách và tinh chế hoạt chất (API), gắn phát triển công nghiệp hóa dược với chiến lược chuyển đổi số ngành công thương và y tế.</w:t>
      </w:r>
    </w:p>
    <w:p w:rsidR="00000000" w:rsidDel="00000000" w:rsidP="00000000" w:rsidRDefault="00000000" w:rsidRPr="00000000" w14:paraId="0000002A">
      <w:pPr>
        <w:widowControl w:val="0"/>
        <w:spacing w:before="120" w:line="271" w:lineRule="auto"/>
        <w:ind w:firstLine="544"/>
        <w:jc w:val="both"/>
        <w:rPr>
          <w:i w:val="1"/>
          <w:iCs w:val="1"/>
        </w:rPr>
      </w:pPr>
      <w:r w:rsidDel="00000000" w:rsidR="00000000" w:rsidRPr="00000000">
        <w:rPr>
          <w:i w:val="1"/>
          <w:iCs w:val="1"/>
          <w:rtl w:val="0"/>
        </w:rPr>
        <w:t xml:space="preserve">3. Đẩy mạnh sản xuất nguyên liệu làm thuốc thiết yếu (hoạt chất, tá dược, vỏ nang) nhằm góp phần đảm bảo an ninh thuốc quốc gia, từng bước nâng cao năng lực tự chủ về nguyên liệu làm thuốc. Ưu tiên sản xuất các sản phẩm hóa dược thiên nhiên của Việt Nam gắn liền với quy hoạch và đầu tư phát triển vùng dược liệu để hình thành các chuỗi giá trị ngành dược phẩm.</w:t>
      </w:r>
    </w:p>
    <w:p w:rsidR="00000000" w:rsidDel="00000000" w:rsidP="00000000" w:rsidRDefault="00000000" w:rsidRPr="00000000" w14:paraId="0000002B">
      <w:pPr>
        <w:widowControl w:val="0"/>
        <w:spacing w:before="120" w:line="271" w:lineRule="auto"/>
        <w:ind w:firstLine="544"/>
        <w:jc w:val="both"/>
        <w:rPr>
          <w:i w:val="1"/>
          <w:iCs w:val="1"/>
        </w:rPr>
      </w:pPr>
      <w:r w:rsidDel="00000000" w:rsidR="00000000" w:rsidRPr="00000000">
        <w:rPr>
          <w:i w:val="1"/>
          <w:iCs w:val="1"/>
          <w:rtl w:val="0"/>
        </w:rPr>
        <w:t xml:space="preserve">4. Phát triển công nghiệp hóa dược theo hướng hiện đại, an toàn, bền vững; bảo đảm kiểm soát rủi ro hóa chất và tuân thủ quy định pháp luật về an toàn hóa chất trong toàn bộ quá trình sản xuất, kinh doanh, tồn trữ, vận chuyển; gắn phát triển ngành với bảo vệ môi trường, tăng trưởng xanh và kinh tế tuần hoàn. </w:t>
      </w:r>
    </w:p>
    <w:p w:rsidR="00000000" w:rsidDel="00000000" w:rsidP="00000000" w:rsidRDefault="00000000" w:rsidRPr="00000000" w14:paraId="0000002C">
      <w:pPr>
        <w:widowControl w:val="0"/>
        <w:spacing w:before="120" w:line="271" w:lineRule="auto"/>
        <w:ind w:firstLine="544"/>
        <w:jc w:val="both"/>
        <w:rPr>
          <w:i w:val="1"/>
          <w:iCs w:val="1"/>
        </w:rPr>
      </w:pPr>
      <w:r w:rsidDel="00000000" w:rsidR="00000000" w:rsidRPr="00000000">
        <w:rPr>
          <w:i w:val="1"/>
          <w:iCs w:val="1"/>
          <w:rtl w:val="0"/>
        </w:rPr>
        <w:t xml:space="preserve">5. Khuyến khích mọi thành phần kinh tế tham gia đầu tư sản xuất nguyên liệu làm thuốc; Nhà nước đóng vai trò kiến tạo, định hướng, hỗ trợ các lĩnh vực như nghiên cứu và phát triển, sản xuất hoạt chất thiết yếu, hoạt chất mới và thị trường tiêu thụ sản phẩm.</w:t>
      </w:r>
    </w:p>
    <w:p w:rsidR="00000000" w:rsidDel="00000000" w:rsidP="00000000" w:rsidRDefault="00000000" w:rsidRPr="00000000" w14:paraId="0000002D">
      <w:pPr>
        <w:widowControl w:val="0"/>
        <w:tabs>
          <w:tab w:val="left" w:leader="none" w:pos="567"/>
        </w:tabs>
        <w:spacing w:before="240" w:line="271" w:lineRule="auto"/>
        <w:ind w:firstLine="567"/>
        <w:jc w:val="both"/>
        <w:rPr>
          <w:b w:val="1"/>
          <w:bCs w:val="1"/>
        </w:rPr>
      </w:pPr>
      <w:r w:rsidDel="00000000" w:rsidR="00000000" w:rsidRPr="00000000">
        <w:rPr>
          <w:b w:val="1"/>
          <w:bCs w:val="1"/>
          <w:rtl w:val="0"/>
        </w:rPr>
        <w:t xml:space="preserve">II. MỤC TIÊU</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1" w:lineRule="auto"/>
        <w:ind w:left="0" w:right="0" w:firstLine="562"/>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1. Mục tiêu tổng quát</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1" w:lineRule="auto"/>
        <w:ind w:left="0" w:right="0" w:firstLine="562"/>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Phát triển ngành công nghiệp hóa dược hiện đại, có năng lực sản xuất một số nguyên liệu, hoạt chất quan trọng nhằm góp phần bảo đảm an ninh thuốc quốc gia; nâng cao năng lực nội sinh về nghiên cứu và sản xuất hoạt chất, tá dược, bán thành phẩm và hóa chất làm thuốc thiết yếu;</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nâng dần tỷ lệ sản xuất và sử dụng nguyên liệu làm thuốc trong nước và thúc đẩy xuất khẩu các sản phẩm hóa dược, góp phần thực hiện các mục tiêu của Chiến lược phát triển ngành hóa chất Việt Nam, Chương trình phát triển công nghiệp dược, dược liệu sản xuất trong nước và Chiến lược quốc gia phát triển ngành Dược Việt Nam giai đoạn đến năm 2030 và tầm nhìn đến năm 2045 đã được Thủ tướng Chính phủ phê duyệt.</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1" w:lineRule="auto"/>
        <w:ind w:left="0" w:right="0" w:firstLine="567"/>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2. Mục tiêu cụ thể đến năm 2030</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562"/>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Phấn đấu đạt 20% nhu cầu nguyên liệu cho sản xuất thuốc; đáp ứng 50% nhu cầu nguyên liệu cho sản xuất thực phẩm chức năng và dược mỹ phẩm trong nước.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562"/>
        <w:jc w:val="both"/>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Làm chủ công nghệ tổng hợp một số hoạt chất thiết yếu và công nghệ chiết xuất, tinh chế hoạt chất từ dược liệu.</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562"/>
        <w:jc w:val="both"/>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Hình thành ít nhất 02 trung tâm nghiên cứu và triển khai về hóa dược đạt chuẩn khu vực.</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562"/>
        <w:jc w:val="both"/>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- 100% doanh nghiệp hóa dược trong nước đạt chuẩn GMP và quy định về an toàn hóa chất, tối thiểu 50% doanh nghiệp thực hiện chuyển đổi số trong quản lý sản xuất, truy xuất nguồn gốc sản phẩm.</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562"/>
        <w:jc w:val="both"/>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Thu hút các dự án đầu tư công nghệ cao, thân thiện môi trường, đáp ứng tiêu chuẩn quốc tế (GMP, PIC/S, ICH,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562"/>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Tốc độ tăng trưởng xuất khẩu một số sản phẩm hóa dược thiên nhiên (dược chất, cao định lượng, tinh dầu giàu hoạt chất) ≥ 10%/năm.</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567"/>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3. Tầm nhìn đến năm 2045</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0" w:right="0" w:firstLine="562"/>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Làm chủ công nghệ tổng hợp một số hoạt chất phức tạp (kháng sinh thế hệ mới, hoạt chất điều trị ung thư, hoạt chất sinh học).</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Công nghiệp hóa dược của Việt Nam trở thành ngành công nghiệp công nghệ cao, hiện đại, có sức cạnh tranh và tham gia sâu vào chuỗi giá trị ngành dược phẩm toàn cầu. </w:t>
      </w:r>
    </w:p>
    <w:p w:rsidR="00000000" w:rsidDel="00000000" w:rsidP="00000000" w:rsidRDefault="00000000" w:rsidRPr="00000000" w14:paraId="00000039">
      <w:pPr>
        <w:widowControl w:val="0"/>
        <w:spacing w:before="120" w:line="276" w:lineRule="auto"/>
        <w:ind w:firstLine="562"/>
        <w:jc w:val="both"/>
        <w:rPr>
          <w:i w:val="1"/>
          <w:iCs w:val="1"/>
        </w:rPr>
      </w:pPr>
      <w:r w:rsidDel="00000000" w:rsidR="00000000" w:rsidRPr="00000000">
        <w:rPr>
          <w:i w:val="1"/>
          <w:iCs w:val="1"/>
          <w:rtl w:val="0"/>
        </w:rPr>
        <w:t xml:space="preserve">- Tốc độ tăng trưởng sản xuất công nghiệp ngành hóa dược ≥ 11%/năm.</w:t>
      </w:r>
    </w:p>
    <w:p w:rsidR="00000000" w:rsidDel="00000000" w:rsidP="00000000" w:rsidRDefault="00000000" w:rsidRPr="00000000" w14:paraId="0000003A">
      <w:pPr>
        <w:widowControl w:val="0"/>
        <w:spacing w:before="240" w:line="276" w:lineRule="auto"/>
        <w:ind w:firstLine="567"/>
        <w:rPr>
          <w:b w:val="1"/>
          <w:bCs w:val="1"/>
        </w:rPr>
      </w:pPr>
      <w:r w:rsidDel="00000000" w:rsidR="00000000" w:rsidRPr="00000000">
        <w:rPr>
          <w:b w:val="1"/>
          <w:bCs w:val="1"/>
          <w:rtl w:val="0"/>
        </w:rPr>
        <w:t xml:space="preserve">III. CÁC NHIỆM VỤ VÀ GIẢI PHÁP CHỦ YẾU </w:t>
      </w:r>
    </w:p>
    <w:p w:rsidR="00000000" w:rsidDel="00000000" w:rsidP="00000000" w:rsidRDefault="00000000" w:rsidRPr="00000000" w14:paraId="0000003B">
      <w:pPr>
        <w:widowControl w:val="0"/>
        <w:tabs>
          <w:tab w:val="left" w:leader="none" w:pos="851"/>
        </w:tabs>
        <w:spacing w:before="180" w:line="276" w:lineRule="auto"/>
        <w:ind w:firstLine="567"/>
        <w:jc w:val="both"/>
        <w:rPr>
          <w:b w:val="1"/>
          <w:bCs w:val="1"/>
        </w:rPr>
      </w:pPr>
      <w:r w:rsidDel="00000000" w:rsidR="00000000" w:rsidRPr="00000000">
        <w:rPr>
          <w:b w:val="1"/>
          <w:bCs w:val="1"/>
          <w:rtl w:val="0"/>
        </w:rPr>
        <w:t xml:space="preserve">1. Về thể chế, pháp luật</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76"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a) Triển khai áp dụng cơ chế ưu đãi, hỗ trợ đầu tư đặc biệt đối với các dự án đầu tư sản xuất sản phẩm hóa dược, đặc biệt là các dự án sản xuất hoạt chất hóa học và hoạt chất sinh học công nghệ cao theo quy định của Luật Hóa chất và các văn bản hướng dẫn thi hành. Rà soát, hoàn thiện hệ thống pháp luật về phát triển công nghiệp hóa dược bảo đảm đồng bộ, thống nhất với Luật Hóa chất năm 2025, Luật Dược năm 2024 và các văn bản có liên quan</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180" w:line="276"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Rà soát, sớm có chính sách khuyến khích đầu tư sản xuất nguyên liệu hóa học thiết yếu, như sản xuất hóa chất cơ bản, </w:t>
      </w: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hóa chất trung gian,</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sản xuất các sản phẩm hóa học từ dầu mỏ dùng trong tổng hợp hóa dược và chiết tách, tinh chế dược liệu (dùng trong công nghiệp tổng hợp hoạt chất và dùng để chiết tách, tinh chế dược liệu);</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180" w:line="276" w:lineRule="auto"/>
        <w:ind w:left="0" w:right="0" w:firstLine="567"/>
        <w:jc w:val="both"/>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bookmarkStart w:colFirst="0" w:colLast="0" w:name="_heading=h.nc14ypu0bwj7" w:id="0"/>
      <w:bookmarkEnd w:id="0"/>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b) Tiếp tục bổ sung, cập nhật các tiêu chuẩn, quy chuẩn liên quan đối với các sản phẩm hóa dược nhất </w:t>
      </w: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là các quy chuẩn quốc gia về hoạt chất;</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76"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 Rà soát, cải cách, đơn giản hóa thủ tục hành chính đối với các hoạt động đầu tư, sản xuất, kinh doanh, xúc tiến thương mại, xuất khẩu, hợp tác quốc tế trong lĩnh vực hóa dược. Hỗ trợ tổ chức, cá nhân đăng ký sáng chế, bảo hộ quyền sở hữu trí tuệ đối với các sản phẩm hóa dược mới; đăng ký lưu hành sản phẩm, hỗ trợ thử nghiệm lâm sàng đối với thuốc được bào chế từ sản phẩm hóa dược trong nước;</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76" w:lineRule="auto"/>
        <w:ind w:left="0" w:right="0" w:firstLine="567"/>
        <w:jc w:val="both"/>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d) Xây dựng cơ chế đặt hàng, đấu thầu ưu tiên mua sắm bằng nguồn vốn ngân sách nhà nước, vốn từ nguồn thu hợp pháp của cơ sở y tế công lập  đối với thuốc hóa dược được sản xuất từ nguồn nguyên liệu trong nước. Nhà nước đóng vai trò là “người mua đầu tiên” đối với thuốc sản xuất từ hoạt chất kháng sinh thế hệ mới và hoạt chất sinh học sản xuất trong nước.</w:t>
      </w:r>
    </w:p>
    <w:p w:rsidR="00000000" w:rsidDel="00000000" w:rsidP="00000000" w:rsidRDefault="00000000" w:rsidRPr="00000000" w14:paraId="00000041">
      <w:pPr>
        <w:widowControl w:val="0"/>
        <w:spacing w:before="180" w:line="276" w:lineRule="auto"/>
        <w:ind w:firstLine="567"/>
        <w:jc w:val="both"/>
        <w:rPr>
          <w:b w:val="1"/>
          <w:bCs w:val="1"/>
        </w:rPr>
      </w:pPr>
      <w:r w:rsidDel="00000000" w:rsidR="00000000" w:rsidRPr="00000000">
        <w:rPr>
          <w:b w:val="1"/>
          <w:bCs w:val="1"/>
          <w:rtl w:val="0"/>
        </w:rPr>
        <w:t xml:space="preserve">2. Về khoa học - công nghệ, nhân lực và đào tạo</w:t>
      </w:r>
    </w:p>
    <w:p w:rsidR="00000000" w:rsidDel="00000000" w:rsidP="00000000" w:rsidRDefault="00000000" w:rsidRPr="00000000" w14:paraId="00000042">
      <w:pPr>
        <w:widowControl w:val="0"/>
        <w:tabs>
          <w:tab w:val="left" w:leader="none" w:pos="851"/>
        </w:tabs>
        <w:spacing w:before="180" w:line="276" w:lineRule="auto"/>
        <w:jc w:val="both"/>
        <w:rPr>
          <w:i w:val="1"/>
          <w:iCs w:val="1"/>
        </w:rPr>
      </w:pPr>
      <w:r w:rsidDel="00000000" w:rsidR="00000000" w:rsidRPr="00000000">
        <w:rPr>
          <w:rtl w:val="0"/>
        </w:rPr>
        <w:tab/>
      </w:r>
      <w:r w:rsidDel="00000000" w:rsidR="00000000" w:rsidRPr="00000000">
        <w:rPr>
          <w:i w:val="1"/>
          <w:iCs w:val="1"/>
          <w:rtl w:val="0"/>
        </w:rPr>
        <w:t xml:space="preserve">a) Triển khai thực hiện Chương trình khoa học công nghệ quốc gia về hóa dược, trong đó tập trung xây dựng ít nhất 02 Trung tâm nghiên cứu triển khai về hóa dược đạt tiêu chuẩn khu vực; xây dựng và tổ chức thực hiện các nhiệm vụ nghiên cứu khoa học gắn với thương mại hóa các sản phẩm hoạt chất và tá dược có lợi thế cạnh tranh từ nguồn dược liệu trong nước, hoạt chất sử dụng để sản xuất thuốc thiết yếu, hoạt chất sinh học có thể thay thế sản phẩm nhập khẩu. Xây dựng hệ thống dữ liệu quốc gia về nguyên liệu hóa dược và hóa chất sử dụng trong ngành dược;</w:t>
      </w:r>
    </w:p>
    <w:p w:rsidR="00000000" w:rsidDel="00000000" w:rsidP="00000000" w:rsidRDefault="00000000" w:rsidRPr="00000000" w14:paraId="00000043">
      <w:pPr>
        <w:widowControl w:val="0"/>
        <w:tabs>
          <w:tab w:val="left" w:leader="none" w:pos="851"/>
        </w:tabs>
        <w:spacing w:before="180" w:line="276" w:lineRule="auto"/>
        <w:jc w:val="both"/>
        <w:rPr>
          <w:i w:val="1"/>
          <w:iCs w:val="1"/>
        </w:rPr>
      </w:pPr>
      <w:r w:rsidDel="00000000" w:rsidR="00000000" w:rsidRPr="00000000">
        <w:rPr>
          <w:i w:val="1"/>
          <w:iCs w:val="1"/>
          <w:rtl w:val="0"/>
        </w:rPr>
        <w:tab/>
        <w:t xml:space="preserve">b) Hỗ trợ doanh nghiệp tiếp nhận chuyển giao công nghệ chuyển giao công nghệ, nghiên cứu phát triển hoạt chất mới;</w:t>
      </w:r>
    </w:p>
    <w:p w:rsidR="00000000" w:rsidDel="00000000" w:rsidP="00000000" w:rsidRDefault="00000000" w:rsidRPr="00000000" w14:paraId="00000044">
      <w:pPr>
        <w:widowControl w:val="0"/>
        <w:tabs>
          <w:tab w:val="left" w:leader="none" w:pos="851"/>
        </w:tabs>
        <w:spacing w:before="180" w:line="276" w:lineRule="auto"/>
        <w:jc w:val="both"/>
        <w:rPr/>
      </w:pPr>
      <w:r w:rsidDel="00000000" w:rsidR="00000000" w:rsidRPr="00000000">
        <w:rPr>
          <w:rtl w:val="0"/>
        </w:rPr>
        <w:tab/>
        <w:t xml:space="preserve">c) Đẩy mạnh việc đào tạo, bảo đảm đáp ứng đủ yêu cầu về nhân lực cho ngành công nghiệp hóa dược, chú trọng đào tạo nhân lực chất lượng cao, </w:t>
      </w:r>
      <w:r w:rsidDel="00000000" w:rsidR="00000000" w:rsidRPr="00000000">
        <w:rPr>
          <w:i w:val="1"/>
          <w:iCs w:val="1"/>
          <w:rtl w:val="0"/>
        </w:rPr>
        <w:t xml:space="preserve">đào tạo chuyên sâu về tổng hợp hữu cơ, công nghệ hóa dược, an toàn hóa chất trong ngành dược phẩm.</w:t>
      </w:r>
      <w:r w:rsidDel="00000000" w:rsidR="00000000" w:rsidRPr="00000000">
        <w:rPr>
          <w:rtl w:val="0"/>
        </w:rPr>
        <w:t xml:space="preserve"> Tăng cường hoạt động liên kết, hợp tác trong và ngoài nước, hợp tác giữa doanh nghiệp và các cơ sở giáo dục đại học, cơ sở nghiên cứu trong đào tạo nhân lực;</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51"/>
        </w:tabs>
        <w:spacing w:after="0" w:before="180" w:line="276" w:lineRule="auto"/>
        <w:ind w:left="0" w:right="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ab/>
        <w:t xml:space="preserve">d) Hỗ trợ, thiết lập cơ chế ưu đãi và hỗ trợ tối đa để thu hút các chuyên gia, nhà khoa học, nhà quản lý có kinh nghiệm là người nước ngoài, người Việt Nam ở nước ngoài về làm việc trong lĩnh vực hóa dược tại Việt Nam;</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51"/>
        </w:tabs>
        <w:spacing w:after="0" w:before="180" w:line="276" w:lineRule="auto"/>
        <w:ind w:left="0" w:right="0" w:firstLine="0"/>
        <w:jc w:val="both"/>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e) Thúc đẩy hình thành hệ sinh thái đổi mới sáng tạo trong lĩnh vực hóa dược, liên kết chặt chẽ giữa doanh nghiệp với các viện nghiên cứu, trường đại học.</w:t>
      </w:r>
    </w:p>
    <w:p w:rsidR="00000000" w:rsidDel="00000000" w:rsidP="00000000" w:rsidRDefault="00000000" w:rsidRPr="00000000" w14:paraId="00000047">
      <w:pPr>
        <w:widowControl w:val="0"/>
        <w:spacing w:before="160" w:line="276" w:lineRule="auto"/>
        <w:ind w:firstLine="567"/>
        <w:jc w:val="both"/>
        <w:rPr>
          <w:b w:val="1"/>
          <w:bCs w:val="1"/>
        </w:rPr>
      </w:pPr>
      <w:r w:rsidDel="00000000" w:rsidR="00000000" w:rsidRPr="00000000">
        <w:rPr>
          <w:b w:val="1"/>
          <w:bCs w:val="1"/>
          <w:rtl w:val="0"/>
        </w:rPr>
        <w:t xml:space="preserve">3. Giải pháp về hợp tác quốc tế</w:t>
      </w:r>
    </w:p>
    <w:p w:rsidR="00000000" w:rsidDel="00000000" w:rsidP="00000000" w:rsidRDefault="00000000" w:rsidRPr="00000000" w14:paraId="0000004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851"/>
        </w:tabs>
        <w:spacing w:after="0" w:before="160" w:line="276"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Tích cực tham gia các diễn đàn, tổ chức quốc tế về hóa dược. Thúc đẩy các hoạt động nghiên cứu, hội thảo, trao đổi kết quả nghiên cứu khoa học, chuyển giao công nghệ với các nước có ngành công nghiệp hóa dược phát triển. Tăng cường hợp tác với các tập đoàn dược phẩm lớn đa quốc gia; </w:t>
      </w:r>
    </w:p>
    <w:p w:rsidR="00000000" w:rsidDel="00000000" w:rsidP="00000000" w:rsidRDefault="00000000" w:rsidRPr="00000000" w14:paraId="0000004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851"/>
        </w:tabs>
        <w:spacing w:after="0" w:before="160" w:line="276"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Tận dụng lợi thế các Hiệp định thương mại tự do mà Việt Nam đã tham gia nhằm tăng hiệu quả thu hút đầu tư phát triển sản xuất sản phẩm hóa dược, hỗ trợ bảo vệ sản xuất hóa dược trong nước.</w:t>
      </w:r>
    </w:p>
    <w:p w:rsidR="00000000" w:rsidDel="00000000" w:rsidP="00000000" w:rsidRDefault="00000000" w:rsidRPr="00000000" w14:paraId="0000004A">
      <w:pPr>
        <w:widowControl w:val="0"/>
        <w:spacing w:before="160" w:line="276" w:lineRule="auto"/>
        <w:ind w:firstLine="567"/>
        <w:jc w:val="both"/>
        <w:rPr>
          <w:b w:val="1"/>
          <w:bCs w:val="1"/>
        </w:rPr>
      </w:pPr>
      <w:r w:rsidDel="00000000" w:rsidR="00000000" w:rsidRPr="00000000">
        <w:rPr>
          <w:b w:val="1"/>
          <w:bCs w:val="1"/>
          <w:rtl w:val="0"/>
        </w:rPr>
        <w:t xml:space="preserve">4. Giải pháp về xúc tiến thương mại, thông tin và truyền thông</w:t>
      </w:r>
    </w:p>
    <w:p w:rsidR="00000000" w:rsidDel="00000000" w:rsidP="00000000" w:rsidRDefault="00000000" w:rsidRPr="00000000" w14:paraId="0000004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851"/>
        </w:tabs>
        <w:spacing w:after="0" w:before="160" w:line="276"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Khuyến khích và tạo điều kiện cho các doanh nghiệp trong nước mở rộng hợp tác, liên doanh liên kết với các đối tác nước ngoài để mở rộng thị trường, quảng bá sản phẩm và thương hiệu hàng Việt Nam; </w:t>
      </w:r>
    </w:p>
    <w:p w:rsidR="00000000" w:rsidDel="00000000" w:rsidP="00000000" w:rsidRDefault="00000000" w:rsidRPr="00000000" w14:paraId="0000004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851"/>
        </w:tabs>
        <w:spacing w:after="0" w:before="160" w:line="269"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Có biện pháp cụ thể nhằm xúc tiến, quảng bá xây dựng hình ảnh, thương hiệu quốc gia, chất lượng sản phẩm hóa dược có giá trị kinh tế cao. Nghiên cứu thúc đẩy việc xây dựng một số sản phẩm hóa dược trở thành sản phẩm quốc gia. Đẩy mạnh thông tin tuyên truyền về sử dụng sản phẩm hóa dược trong nước; </w:t>
      </w:r>
    </w:p>
    <w:p w:rsidR="00000000" w:rsidDel="00000000" w:rsidP="00000000" w:rsidRDefault="00000000" w:rsidRPr="00000000" w14:paraId="0000004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851"/>
        </w:tabs>
        <w:spacing w:after="0" w:before="160" w:line="269"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Nghiên cứu, xây dựng Chương trình thương hiệu ngành hàng đối với một số sản phẩm hóa dược tiêu biểu.</w:t>
      </w:r>
    </w:p>
    <w:p w:rsidR="00000000" w:rsidDel="00000000" w:rsidP="00000000" w:rsidRDefault="00000000" w:rsidRPr="00000000" w14:paraId="0000004E">
      <w:pPr>
        <w:widowControl w:val="0"/>
        <w:spacing w:before="160" w:line="269" w:lineRule="auto"/>
        <w:ind w:firstLine="567"/>
        <w:jc w:val="both"/>
        <w:rPr>
          <w:b w:val="1"/>
          <w:bCs w:val="1"/>
        </w:rPr>
      </w:pPr>
      <w:r w:rsidDel="00000000" w:rsidR="00000000" w:rsidRPr="00000000">
        <w:rPr>
          <w:b w:val="1"/>
          <w:bCs w:val="1"/>
          <w:rtl w:val="0"/>
        </w:rPr>
        <w:t xml:space="preserve">5. Giải pháp về tài chính và đầu tư </w:t>
      </w:r>
    </w:p>
    <w:p w:rsidR="00000000" w:rsidDel="00000000" w:rsidP="00000000" w:rsidRDefault="00000000" w:rsidRPr="00000000" w14:paraId="0000004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160" w:line="269" w:lineRule="auto"/>
        <w:ind w:left="0" w:right="0" w:firstLine="562"/>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Thu hút nguồn lực đầu tư từ các doanh nghiệp trong và ngoài nước, chú trọng thu hút đầu tư từ các tập đoàn, doanh nghiệp lớn đa quốc gia; khuyến khích và tạo điều kiện cho các doanh nghiệp đầu tư nghiên cứu phát triển sản phẩm hóa dược;</w:t>
      </w:r>
    </w:p>
    <w:p w:rsidR="00000000" w:rsidDel="00000000" w:rsidP="00000000" w:rsidRDefault="00000000" w:rsidRPr="00000000" w14:paraId="0000005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160" w:line="269" w:lineRule="auto"/>
        <w:ind w:left="0" w:right="0" w:firstLine="562"/>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Nguồn vốn từ ngân sách nhà nước được bố trí theo quy định của pháp luật về ngân sách nhà nước và đầu tư công đối với một số dự án, chương trình cụ thể về hóa dược;</w:t>
      </w:r>
    </w:p>
    <w:p w:rsidR="00000000" w:rsidDel="00000000" w:rsidP="00000000" w:rsidRDefault="00000000" w:rsidRPr="00000000" w14:paraId="0000005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160" w:line="269" w:lineRule="auto"/>
        <w:ind w:left="0" w:right="0" w:firstLine="562"/>
        <w:jc w:val="both"/>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Nghiên cứu, rà soát, bổ sung và phát huy hiệu quả nguồn lực từ Quỹ đổi mới công nghệ quốc gia, Quỹ phát triển khoa học và công nghệ Quốc gia, </w:t>
      </w: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Quỹ khoa học công nghệ của Bộ Công Thương</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cho nghiên cứu, triển khai, chuyển giao công nghệ, ứng dụng công nghệ mới trong sản xuất, phát triển các sản phẩm hóa dược, sinh tổng hợp sản phẩm hóa dược và chiết tách, tinh chế sản phẩm hóa dược từ dược liệu. </w:t>
      </w: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Thống nhất cơ quan chủ trì các chương trình nghiên cứu quốc gia về hóa dược, tránh chồng chéo, trùng lặp giữa các chương trình do Bộ Khoa học và Công nghệ, Bộ Y tế và Bộ Công Thương chủ trì thực hiện;</w:t>
      </w:r>
    </w:p>
    <w:p w:rsidR="00000000" w:rsidDel="00000000" w:rsidP="00000000" w:rsidRDefault="00000000" w:rsidRPr="00000000" w14:paraId="0000005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160" w:line="269" w:lineRule="auto"/>
        <w:ind w:left="0" w:right="0" w:firstLine="562"/>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Định hướng thu hút đầu tư, tạo điều kiện cho các doanh nghiệp đầu tư để hình thành một số khu công nghệ cao, khu công nghiệp chuyên ngành hóa dược phù hợp với các quy hoạch được duyệt.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69" w:lineRule="auto"/>
        <w:ind w:left="0" w:right="0" w:firstLine="562"/>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6. Ban hành kèm theo Quyết định này danh mục các dự án trọng điểm phát triển công nghiệp hóa dược kêu gọi đầu tư (Phụ lục đính kèm). </w:t>
      </w:r>
    </w:p>
    <w:p w:rsidR="00000000" w:rsidDel="00000000" w:rsidP="00000000" w:rsidRDefault="00000000" w:rsidRPr="00000000" w14:paraId="00000054">
      <w:pPr>
        <w:widowControl w:val="0"/>
        <w:spacing w:before="240" w:line="269" w:lineRule="auto"/>
        <w:ind w:firstLine="567"/>
        <w:jc w:val="both"/>
        <w:rPr>
          <w:b w:val="1"/>
          <w:bCs w:val="1"/>
        </w:rPr>
      </w:pPr>
      <w:r w:rsidDel="00000000" w:rsidR="00000000" w:rsidRPr="00000000">
        <w:rPr>
          <w:b w:val="1"/>
          <w:bCs w:val="1"/>
          <w:rtl w:val="0"/>
        </w:rPr>
        <w:t xml:space="preserve">Điều 2. Tổ chức thực hiện</w:t>
      </w:r>
    </w:p>
    <w:p w:rsidR="00000000" w:rsidDel="00000000" w:rsidP="00000000" w:rsidRDefault="00000000" w:rsidRPr="00000000" w14:paraId="00000055">
      <w:pPr>
        <w:widowControl w:val="0"/>
        <w:spacing w:before="160" w:line="269" w:lineRule="auto"/>
        <w:ind w:firstLine="567"/>
        <w:jc w:val="both"/>
        <w:rPr/>
      </w:pPr>
      <w:r w:rsidDel="00000000" w:rsidR="00000000" w:rsidRPr="00000000">
        <w:rPr>
          <w:rtl w:val="0"/>
        </w:rPr>
        <w:t xml:space="preserve">1. Bộ Công Thương</w:t>
      </w:r>
    </w:p>
    <w:p w:rsidR="00000000" w:rsidDel="00000000" w:rsidP="00000000" w:rsidRDefault="00000000" w:rsidRPr="00000000" w14:paraId="0000005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160" w:line="269"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Chủ trì tổ chức thực hiện Chương trình; theo dõi tổng hợp tình hình và kết quả thực hiện Chương trình trên phạm vi toàn quốc, định kỳ báo cáo Thủ tướng Chính phủ; </w:t>
      </w:r>
    </w:p>
    <w:p w:rsidR="00000000" w:rsidDel="00000000" w:rsidP="00000000" w:rsidRDefault="00000000" w:rsidRPr="00000000" w14:paraId="0000005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1"/>
          <w:tab w:val="left" w:leader="none" w:pos="993"/>
        </w:tabs>
        <w:spacing w:after="0" w:before="160" w:line="269"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Phối hợp với Bộ Y tế và các bộ, cơ quan ngang bộ, UBND các tỉnh, thành phố trực thuộc trung ương trong việc thúc đẩy sử dụng sản phẩm hóa dược trong nước phục vụ cho phát triển ngành công nghiệp dược theo Chiến lược quốc gia phát triển ngành Dược Việt Nam đến năm 2030 và tầm nhìn đến năm 2045, Chương trình phát triển công nghiệp dược, dược liệu sản xuất trong nước đến năm 2030 và tầm nhìn đến năm 2045 đã được Thủ tướng Chính phủ phê duyệt;</w:t>
      </w:r>
    </w:p>
    <w:p w:rsidR="00000000" w:rsidDel="00000000" w:rsidP="00000000" w:rsidRDefault="00000000" w:rsidRPr="00000000" w14:paraId="0000005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1"/>
          <w:tab w:val="left" w:leader="none" w:pos="993"/>
        </w:tabs>
        <w:spacing w:after="0" w:before="160" w:line="269"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Phối với Bộ Tài chính và các bộ, cơ quan ngang bộ, UBND các tỉnh, thành phố trực thuộc trung ương đề xuất các cơ chế, chính sách ưu đãi đầu tư </w:t>
      </w: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vượt trội</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thu hút các dự án đầu tư trong nước và nước ngoài, từ các tập đoàn đa quốc gia trong lĩnh vực hóa dược;</w:t>
      </w:r>
    </w:p>
    <w:p w:rsidR="00000000" w:rsidDel="00000000" w:rsidP="00000000" w:rsidRDefault="00000000" w:rsidRPr="00000000" w14:paraId="0000005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1"/>
          <w:tab w:val="left" w:leader="none" w:pos="993"/>
        </w:tabs>
        <w:spacing w:after="0" w:before="160" w:line="269" w:lineRule="auto"/>
        <w:ind w:left="67"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Chủ trì nghiên cứu, xây dựng Chương trình thương hiệu ngành hàng đối với ít nhất 05 sản phẩm hóa dược tiêu biểu; phối hợp với các bộ, cơ quan ngang bộ, UBND các tỉnh, thành phố trực thuộc trung ương đẩy mạnh các hoạt động xúc tiến thương mại đối với các sản phẩm hóa dược;</w:t>
      </w:r>
    </w:p>
    <w:p w:rsidR="00000000" w:rsidDel="00000000" w:rsidP="00000000" w:rsidRDefault="00000000" w:rsidRPr="00000000" w14:paraId="0000005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851"/>
          <w:tab w:val="left" w:leader="none" w:pos="993"/>
        </w:tabs>
        <w:spacing w:after="0" w:before="160" w:line="269" w:lineRule="auto"/>
        <w:ind w:left="67" w:right="0" w:firstLine="61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Chủ trì xây dựng kế hoạch, nội dung phối hợp giữa Bộ Công Thương với các Bộ: Y tế, Khoa học và Công nghệ, Nông nghiệp và Phát triển nông thôn thực hiện Chương trình này.</w:t>
      </w:r>
    </w:p>
    <w:p w:rsidR="00000000" w:rsidDel="00000000" w:rsidP="00000000" w:rsidRDefault="00000000" w:rsidRPr="00000000" w14:paraId="0000005B">
      <w:pPr>
        <w:widowControl w:val="0"/>
        <w:spacing w:before="180" w:line="269" w:lineRule="auto"/>
        <w:ind w:firstLine="567"/>
        <w:jc w:val="both"/>
        <w:rPr/>
      </w:pPr>
      <w:r w:rsidDel="00000000" w:rsidR="00000000" w:rsidRPr="00000000">
        <w:rPr>
          <w:rtl w:val="0"/>
        </w:rPr>
        <w:t xml:space="preserve">2. Bộ Y tế</w:t>
      </w:r>
    </w:p>
    <w:p w:rsidR="00000000" w:rsidDel="00000000" w:rsidP="00000000" w:rsidRDefault="00000000" w:rsidRPr="00000000" w14:paraId="0000005C">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851"/>
        </w:tabs>
        <w:spacing w:after="0" w:before="160" w:line="269" w:lineRule="auto"/>
        <w:ind w:left="0" w:right="0" w:firstLine="567"/>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Chỉ đạo triển khai thực hiện việc sử dụng sản phẩm hóa dược trong nước để sản xuất thuốc chữa bệnh; phối hợp chặt chẽ với Bộ Công Thương trong việc xác định yêu cầu, mục tiêu đối với sản phẩm hóa dược để phục vụ cho hoạt động sản xuất thuốc trong nước; </w:t>
      </w:r>
      <w:r w:rsidDel="00000000" w:rsidR="00000000" w:rsidRPr="00000000">
        <w:rPr>
          <w:rtl w:val="0"/>
        </w:rPr>
      </w:r>
    </w:p>
    <w:p w:rsidR="00000000" w:rsidDel="00000000" w:rsidP="00000000" w:rsidRDefault="00000000" w:rsidRPr="00000000" w14:paraId="0000005D">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160" w:line="269"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Chỉ đạo phát triển các vùng dược liệu theo Chiến lược quốc gia phát triển ngành Dược và Chương trình phát triển công nghiệp dược, dược liệu sản xuất trong nước đã được Thủ tướng Chính phủ phê duyệt;</w:t>
      </w:r>
    </w:p>
    <w:p w:rsidR="00000000" w:rsidDel="00000000" w:rsidP="00000000" w:rsidRDefault="00000000" w:rsidRPr="00000000" w14:paraId="0000005E">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160" w:line="269"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Chủ trì thực hiện việc cải cách, đơn giản hóa thủ tục hành chính trong việc đăng ký lưu hành các sản phẩm hóa dược sử dụng để làm thuốc.</w:t>
      </w:r>
    </w:p>
    <w:p w:rsidR="00000000" w:rsidDel="00000000" w:rsidP="00000000" w:rsidRDefault="00000000" w:rsidRPr="00000000" w14:paraId="0000005F">
      <w:pPr>
        <w:widowControl w:val="0"/>
        <w:spacing w:before="180" w:line="269" w:lineRule="auto"/>
        <w:ind w:firstLine="567"/>
        <w:jc w:val="both"/>
        <w:rPr/>
      </w:pPr>
      <w:r w:rsidDel="00000000" w:rsidR="00000000" w:rsidRPr="00000000">
        <w:rPr>
          <w:rtl w:val="0"/>
        </w:rPr>
        <w:t xml:space="preserve">3. Bộ Khoa học và Công nghệ</w:t>
      </w:r>
    </w:p>
    <w:p w:rsidR="00000000" w:rsidDel="00000000" w:rsidP="00000000" w:rsidRDefault="00000000" w:rsidRPr="00000000" w14:paraId="0000006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851"/>
        </w:tabs>
        <w:spacing w:after="0" w:before="160" w:line="269"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Chỉ đạo việc sử dụng Quỹ đổi mới công nghệ quốc gia, Quỹ phát triển khoa học và công nghệ Quốc gia cho nghiên cứu, triển khai, chuyển giao công nghệ, ứng dụng công nghệ mới trong sản xuất, phát triển các sản phẩm tổng hợp hóa dược, sinh tổng hợp hóa dược và các sản phẩm hóa dược chiết tách, tinh chế từ dược liệu;</w:t>
      </w:r>
    </w:p>
    <w:p w:rsidR="00000000" w:rsidDel="00000000" w:rsidP="00000000" w:rsidRDefault="00000000" w:rsidRPr="00000000" w14:paraId="00000061">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851"/>
        </w:tabs>
        <w:spacing w:after="0" w:before="160" w:line="269"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Nghiên cứu, bổ sung công nghệ tổng hợp hóa dược vào Danh mục công nghệ cao được ưu tiên đầu tư, phát triển và bổ sung sản phẩm tổng hợp hóa dược vào Danh mục sản phẩm công nghệ cao được khuyến khích phát triển;</w:t>
      </w:r>
    </w:p>
    <w:p w:rsidR="00000000" w:rsidDel="00000000" w:rsidP="00000000" w:rsidRDefault="00000000" w:rsidRPr="00000000" w14:paraId="0000006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851"/>
        </w:tabs>
        <w:spacing w:after="0" w:before="16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bookmarkStart w:colFirst="0" w:colLast="0" w:name="_heading=h.8cf37n9qxd58" w:id="1"/>
      <w:bookmarkEnd w:id="1"/>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Chủ trì, phối hợp với Bộ Công Thương, Bộ Y tế và các bộ, cơ quan ngang bộ, UBND các tỉnh, thành phố trực thuộc trung ương nghiên cứu, xây dựng và tổ chức thực hiện các nhiệm vụ khoa học công nghệ cấp quốc gia phục vụ ngành hóa dược;</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hoàn thiện hệ thống tiêu chuẩn, quy chuẩn kỹ thuật quốc gia lĩnh vực hóa dược và hài hòa với tiêu chuẩn quốc tế.</w:t>
      </w:r>
    </w:p>
    <w:p w:rsidR="00000000" w:rsidDel="00000000" w:rsidP="00000000" w:rsidRDefault="00000000" w:rsidRPr="00000000" w14:paraId="00000063">
      <w:pPr>
        <w:widowControl w:val="0"/>
        <w:spacing w:before="160" w:line="264" w:lineRule="auto"/>
        <w:ind w:firstLine="567"/>
        <w:jc w:val="both"/>
        <w:rPr>
          <w:i w:val="1"/>
          <w:iCs w:val="1"/>
        </w:rPr>
      </w:pPr>
      <w:r w:rsidDel="00000000" w:rsidR="00000000" w:rsidRPr="00000000">
        <w:rPr>
          <w:rtl w:val="0"/>
        </w:rPr>
        <w:t xml:space="preserve">4</w:t>
      </w:r>
      <w:r w:rsidDel="00000000" w:rsidR="00000000" w:rsidRPr="00000000">
        <w:rPr>
          <w:i w:val="1"/>
          <w:iCs w:val="1"/>
          <w:rtl w:val="0"/>
        </w:rPr>
        <w:t xml:space="preserve">. Bộ Nông nghiệp và Môi trường</w:t>
      </w:r>
    </w:p>
    <w:p w:rsidR="00000000" w:rsidDel="00000000" w:rsidP="00000000" w:rsidRDefault="00000000" w:rsidRPr="00000000" w14:paraId="00000064">
      <w:pPr>
        <w:widowControl w:val="0"/>
        <w:spacing w:before="160" w:line="264" w:lineRule="auto"/>
        <w:ind w:firstLine="567"/>
        <w:jc w:val="both"/>
        <w:rPr/>
      </w:pPr>
      <w:r w:rsidDel="00000000" w:rsidR="00000000" w:rsidRPr="00000000">
        <w:rPr>
          <w:rtl w:val="0"/>
        </w:rPr>
        <w:t xml:space="preserve">Phối hợp với Bộ Y tế, Bộ Công Thương và UBND các tỉnh, thành phố trực thuộc trung ương quy hoạch và phát triển vùng trồng, khai thác dược liệu đảm bảo đáp ứng nguồn nguyên liệu cho ngành công nghiệp hóa dược.</w:t>
      </w:r>
    </w:p>
    <w:p w:rsidR="00000000" w:rsidDel="00000000" w:rsidP="00000000" w:rsidRDefault="00000000" w:rsidRPr="00000000" w14:paraId="00000065">
      <w:pPr>
        <w:widowControl w:val="0"/>
        <w:spacing w:before="160" w:line="264" w:lineRule="auto"/>
        <w:ind w:firstLine="567"/>
        <w:jc w:val="both"/>
        <w:rPr>
          <w:i w:val="1"/>
          <w:iCs w:val="1"/>
        </w:rPr>
      </w:pPr>
      <w:bookmarkStart w:colFirst="0" w:colLast="0" w:name="_heading=h.8f80m4348yqz" w:id="2"/>
      <w:bookmarkEnd w:id="2"/>
      <w:r w:rsidDel="00000000" w:rsidR="00000000" w:rsidRPr="00000000">
        <w:rPr>
          <w:rtl w:val="0"/>
        </w:rPr>
        <w:t xml:space="preserve">5</w:t>
      </w:r>
      <w:r w:rsidDel="00000000" w:rsidR="00000000" w:rsidRPr="00000000">
        <w:rPr>
          <w:i w:val="1"/>
          <w:iCs w:val="1"/>
          <w:rtl w:val="0"/>
        </w:rPr>
        <w:t xml:space="preserve">. Bộ Tài chính</w:t>
      </w:r>
    </w:p>
    <w:p w:rsidR="00000000" w:rsidDel="00000000" w:rsidP="00000000" w:rsidRDefault="00000000" w:rsidRPr="00000000" w14:paraId="00000066">
      <w:pPr>
        <w:widowControl w:val="0"/>
        <w:spacing w:before="160" w:line="264" w:lineRule="auto"/>
        <w:ind w:firstLine="567"/>
        <w:jc w:val="both"/>
        <w:rPr/>
      </w:pPr>
      <w:r w:rsidDel="00000000" w:rsidR="00000000" w:rsidRPr="00000000">
        <w:rPr>
          <w:rtl w:val="0"/>
        </w:rPr>
        <w:t xml:space="preserve">a) Phối hợp với Bộ Công Thương chỉ đạo và bố trí kinh phí từ ngân sách nhà nước theo phân cấp ngân sách nhà nước hiện hành để thực hiện Chương trình.</w:t>
      </w:r>
    </w:p>
    <w:p w:rsidR="00000000" w:rsidDel="00000000" w:rsidP="00000000" w:rsidRDefault="00000000" w:rsidRPr="00000000" w14:paraId="00000067">
      <w:pPr>
        <w:widowControl w:val="0"/>
        <w:tabs>
          <w:tab w:val="left" w:leader="none" w:pos="567"/>
        </w:tabs>
        <w:spacing w:before="160" w:line="264" w:lineRule="auto"/>
        <w:jc w:val="both"/>
        <w:rPr/>
      </w:pPr>
      <w:r w:rsidDel="00000000" w:rsidR="00000000" w:rsidRPr="00000000">
        <w:rPr>
          <w:rtl w:val="0"/>
        </w:rPr>
        <w:tab/>
        <w:t xml:space="preserve">b) Chủ trì, phối hợp với Bộ Công Thương thực hiện việc rà soát, đánh giá và đề xuất cơ chế, chính sách thu hút, ưu đãi đầu tư trong lĩnh vực hóa dược;</w:t>
      </w:r>
    </w:p>
    <w:p w:rsidR="00000000" w:rsidDel="00000000" w:rsidP="00000000" w:rsidRDefault="00000000" w:rsidRPr="00000000" w14:paraId="00000068">
      <w:pPr>
        <w:widowControl w:val="0"/>
        <w:tabs>
          <w:tab w:val="left" w:leader="none" w:pos="567"/>
        </w:tabs>
        <w:spacing w:before="160" w:line="264" w:lineRule="auto"/>
        <w:jc w:val="both"/>
        <w:rPr/>
      </w:pPr>
      <w:r w:rsidDel="00000000" w:rsidR="00000000" w:rsidRPr="00000000">
        <w:rPr>
          <w:rtl w:val="0"/>
        </w:rPr>
        <w:tab/>
        <w:t xml:space="preserve">c) Phối hợp với Bộ Công Thương, Bộ Y tế và các địa phương thúc đẩy việc thu hút đầu tư, hình thành các khu công nghệ cao, khu công nghiệp chuyên ngành về hóa dược.</w:t>
      </w:r>
    </w:p>
    <w:p w:rsidR="00000000" w:rsidDel="00000000" w:rsidP="00000000" w:rsidRDefault="00000000" w:rsidRPr="00000000" w14:paraId="00000069">
      <w:pPr>
        <w:widowControl w:val="0"/>
        <w:spacing w:before="160" w:line="264" w:lineRule="auto"/>
        <w:ind w:firstLine="567"/>
        <w:jc w:val="both"/>
        <w:rPr/>
      </w:pPr>
      <w:r w:rsidDel="00000000" w:rsidR="00000000" w:rsidRPr="00000000">
        <w:rPr>
          <w:rtl w:val="0"/>
        </w:rPr>
        <w:t xml:space="preserve">7. Ủy ban nhân dân tỉnh, thành phố trực thuộc trung ương </w:t>
      </w:r>
    </w:p>
    <w:p w:rsidR="00000000" w:rsidDel="00000000" w:rsidP="00000000" w:rsidRDefault="00000000" w:rsidRPr="00000000" w14:paraId="0000006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851"/>
        </w:tabs>
        <w:spacing w:after="0" w:before="16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Triển khai hoạt động xúc tiến đầu tư các dự án hóa dược trên địa bàn; phối hợp chặt chẽ với Bộ Công Thương, Bộ Y tế và các cơ quan liên quan trong việc hướng dẫn, tạo  điều kiện thuận lợi về thủ tục hành chính, có biện pháp hỗ trợ hiệu quả nhằm thu hút và thúc đẩy  các nhà đầu tư, doanh nghiệp trong việc triển khai các dự án hóa dược trên địa bàn. </w:t>
      </w:r>
    </w:p>
    <w:p w:rsidR="00000000" w:rsidDel="00000000" w:rsidP="00000000" w:rsidRDefault="00000000" w:rsidRPr="00000000" w14:paraId="0000006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851"/>
        </w:tabs>
        <w:spacing w:after="0" w:before="16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Bố trí quỹ đất và tạo điều kiện về hạ tầng cho các dự án đầu tư phát triển công nghiệp hóa dược phù hợp với quy hoạch đã được duyệt, Chương trình này và quy định của pháp luật; </w:t>
      </w:r>
    </w:p>
    <w:p w:rsidR="00000000" w:rsidDel="00000000" w:rsidP="00000000" w:rsidRDefault="00000000" w:rsidRPr="00000000" w14:paraId="0000006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851"/>
        </w:tabs>
        <w:spacing w:after="0" w:before="160" w:line="264"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Xây dựng, ban hành cơ chế, chính sách phù hợp với điều kiện địa phương nhằm khuyến khích đầu tư, thu hút và đào tạo nhân lực phát triển ngành công nghiệp hóa dược. </w:t>
      </w:r>
    </w:p>
    <w:p w:rsidR="00000000" w:rsidDel="00000000" w:rsidP="00000000" w:rsidRDefault="00000000" w:rsidRPr="00000000" w14:paraId="0000006D">
      <w:pPr>
        <w:widowControl w:val="0"/>
        <w:spacing w:before="240" w:line="264" w:lineRule="auto"/>
        <w:ind w:firstLine="567"/>
        <w:jc w:val="both"/>
        <w:rPr/>
      </w:pPr>
      <w:r w:rsidDel="00000000" w:rsidR="00000000" w:rsidRPr="00000000">
        <w:rPr>
          <w:b w:val="1"/>
          <w:bCs w:val="1"/>
          <w:rtl w:val="0"/>
        </w:rPr>
        <w:t xml:space="preserve">Điều 3.</w:t>
      </w:r>
      <w:r w:rsidDel="00000000" w:rsidR="00000000" w:rsidRPr="00000000">
        <w:rPr>
          <w:rtl w:val="0"/>
        </w:rPr>
        <w:t xml:space="preserve"> Quyết định này </w:t>
      </w:r>
      <w:r w:rsidDel="00000000" w:rsidR="00000000" w:rsidRPr="00000000">
        <w:rPr>
          <w:i w:val="1"/>
          <w:iCs w:val="1"/>
          <w:rtl w:val="0"/>
        </w:rPr>
        <w:t xml:space="preserve">thay thế Quyết định số 270/QĐ-TTg ngày 13  tháng 02 năm 2025</w:t>
      </w:r>
      <w:r w:rsidDel="00000000" w:rsidR="00000000" w:rsidRPr="00000000">
        <w:rPr>
          <w:rtl w:val="0"/>
        </w:rPr>
        <w:t xml:space="preserve"> của Thủ tướng Chính phủ và có hiệu lực thi hành kể từ ngày ký ban hành.</w:t>
      </w:r>
    </w:p>
    <w:p w:rsidR="00000000" w:rsidDel="00000000" w:rsidP="00000000" w:rsidRDefault="00000000" w:rsidRPr="00000000" w14:paraId="0000006E">
      <w:pPr>
        <w:widowControl w:val="0"/>
        <w:spacing w:before="240" w:line="264" w:lineRule="auto"/>
        <w:ind w:firstLine="567"/>
        <w:jc w:val="both"/>
        <w:rPr/>
      </w:pPr>
      <w:r w:rsidDel="00000000" w:rsidR="00000000" w:rsidRPr="00000000">
        <w:rPr>
          <w:b w:val="1"/>
          <w:bCs w:val="1"/>
          <w:rtl w:val="0"/>
        </w:rPr>
        <w:t xml:space="preserve">Điều 4.</w:t>
      </w:r>
      <w:r w:rsidDel="00000000" w:rsidR="00000000" w:rsidRPr="00000000">
        <w:rPr>
          <w:rtl w:val="0"/>
        </w:rPr>
        <w:t xml:space="preserve"> Các Bộ trưởng, Thủ trưởng cơ quan ngang bộ, Thủ trưởng cơ quan thuộc Chính phủ, Chủ tịch Ủy ban nhân dân tỉnh, thành phố trực thuộc trung ương, Thủ trưởng các cơ quan liên quan chịu trách nhiệm thi hành Quyết định này.</w:t>
      </w:r>
    </w:p>
    <w:tbl>
      <w:tblPr>
        <w:tblStyle w:val="Table2"/>
        <w:tblW w:w="8787.0" w:type="dxa"/>
        <w:jc w:val="left"/>
        <w:tblInd w:w="-108.0" w:type="dxa"/>
        <w:tblLayout w:type="fixed"/>
        <w:tblLook w:val="0400"/>
      </w:tblPr>
      <w:tblGrid>
        <w:gridCol w:w="5245"/>
        <w:gridCol w:w="3542"/>
        <w:tblGridChange w:id="0">
          <w:tblGrid>
            <w:gridCol w:w="5245"/>
            <w:gridCol w:w="3542"/>
          </w:tblGrid>
        </w:tblGridChange>
      </w:tblGrid>
      <w:tr>
        <w:trPr>
          <w:cantSplit w:val="0"/>
          <w:tblHeader w:val="0"/>
        </w:trPr>
        <w:tc>
          <w:tcPr>
            <w:tcMar>
              <w:top w:w="0.0" w:type="dxa"/>
              <w:left w:w="108.0" w:type="dxa"/>
              <w:bottom w:w="0.0" w:type="dxa"/>
              <w:right w:w="108.0" w:type="dxa"/>
            </w:tcMar>
          </w:tcPr>
          <w:p w:rsidR="00000000" w:rsidDel="00000000" w:rsidP="00000000" w:rsidRDefault="00000000" w:rsidRPr="00000000" w14:paraId="0000006F">
            <w:pPr>
              <w:widowControl w:val="0"/>
              <w:ind w:left="-108" w:firstLine="0"/>
              <w:rPr>
                <w:b w:val="1"/>
                <w:bCs w:val="1"/>
                <w:i w:val="1"/>
                <w:iCs w:val="1"/>
                <w:sz w:val="24"/>
                <w:szCs w:val="24"/>
              </w:rPr>
            </w:pPr>
            <w:r w:rsidDel="00000000" w:rsidR="00000000" w:rsidRPr="00000000">
              <w:rPr>
                <w:b w:val="1"/>
                <w:bCs w:val="1"/>
                <w:i w:val="1"/>
                <w:iCs w:val="1"/>
                <w:sz w:val="24"/>
                <w:szCs w:val="24"/>
                <w:rtl w:val="0"/>
              </w:rPr>
              <w:t xml:space="preserve">Nơi nhận:</w:t>
            </w:r>
          </w:p>
          <w:p w:rsidR="00000000" w:rsidDel="00000000" w:rsidP="00000000" w:rsidRDefault="00000000" w:rsidRPr="00000000" w14:paraId="00000070">
            <w:pPr>
              <w:widowControl w:val="0"/>
              <w:ind w:left="-108" w:firstLine="0"/>
              <w:rPr>
                <w:sz w:val="22"/>
                <w:szCs w:val="22"/>
              </w:rPr>
            </w:pPr>
            <w:r w:rsidDel="00000000" w:rsidR="00000000" w:rsidRPr="00000000">
              <w:rPr>
                <w:sz w:val="22"/>
                <w:szCs w:val="22"/>
                <w:rtl w:val="0"/>
              </w:rPr>
              <w:t xml:space="preserve">- Ban Bí thư Trung ương Đảng;</w:t>
            </w:r>
          </w:p>
          <w:p w:rsidR="00000000" w:rsidDel="00000000" w:rsidP="00000000" w:rsidRDefault="00000000" w:rsidRPr="00000000" w14:paraId="00000071">
            <w:pPr>
              <w:widowControl w:val="0"/>
              <w:ind w:left="-108" w:firstLine="0"/>
              <w:rPr>
                <w:sz w:val="22"/>
                <w:szCs w:val="22"/>
              </w:rPr>
            </w:pPr>
            <w:r w:rsidDel="00000000" w:rsidR="00000000" w:rsidRPr="00000000">
              <w:rPr>
                <w:sz w:val="22"/>
                <w:szCs w:val="22"/>
                <w:rtl w:val="0"/>
              </w:rPr>
              <w:t xml:space="preserve">- Thủ tướng, các Phó Thủ tướng Chính phủ;</w:t>
            </w:r>
          </w:p>
          <w:p w:rsidR="00000000" w:rsidDel="00000000" w:rsidP="00000000" w:rsidRDefault="00000000" w:rsidRPr="00000000" w14:paraId="00000072">
            <w:pPr>
              <w:widowControl w:val="0"/>
              <w:ind w:left="-108" w:firstLine="0"/>
              <w:rPr>
                <w:sz w:val="22"/>
                <w:szCs w:val="22"/>
              </w:rPr>
            </w:pPr>
            <w:r w:rsidDel="00000000" w:rsidR="00000000" w:rsidRPr="00000000">
              <w:rPr>
                <w:sz w:val="22"/>
                <w:szCs w:val="22"/>
                <w:rtl w:val="0"/>
              </w:rPr>
              <w:t xml:space="preserve">- Các bộ, cơ quan ngang bộ, cơ quan thuộc Chính phủ;</w:t>
            </w:r>
          </w:p>
          <w:p w:rsidR="00000000" w:rsidDel="00000000" w:rsidP="00000000" w:rsidRDefault="00000000" w:rsidRPr="00000000" w14:paraId="00000073">
            <w:pPr>
              <w:widowControl w:val="0"/>
              <w:ind w:left="-108" w:firstLine="0"/>
              <w:rPr>
                <w:sz w:val="22"/>
                <w:szCs w:val="22"/>
              </w:rPr>
            </w:pPr>
            <w:r w:rsidDel="00000000" w:rsidR="00000000" w:rsidRPr="00000000">
              <w:rPr>
                <w:sz w:val="22"/>
                <w:szCs w:val="22"/>
                <w:rtl w:val="0"/>
              </w:rPr>
              <w:t xml:space="preserve">- UBND tỉnh, thành phố trực thuộc trung ương;</w:t>
            </w:r>
          </w:p>
          <w:p w:rsidR="00000000" w:rsidDel="00000000" w:rsidP="00000000" w:rsidRDefault="00000000" w:rsidRPr="00000000" w14:paraId="00000074">
            <w:pPr>
              <w:widowControl w:val="0"/>
              <w:ind w:left="-108" w:firstLine="0"/>
              <w:rPr>
                <w:sz w:val="22"/>
                <w:szCs w:val="22"/>
              </w:rPr>
            </w:pPr>
            <w:r w:rsidDel="00000000" w:rsidR="00000000" w:rsidRPr="00000000">
              <w:rPr>
                <w:sz w:val="22"/>
                <w:szCs w:val="22"/>
                <w:rtl w:val="0"/>
              </w:rPr>
              <w:t xml:space="preserve">- Văn phòng Trung ương Đảng;</w:t>
            </w:r>
          </w:p>
          <w:p w:rsidR="00000000" w:rsidDel="00000000" w:rsidP="00000000" w:rsidRDefault="00000000" w:rsidRPr="00000000" w14:paraId="00000075">
            <w:pPr>
              <w:widowControl w:val="0"/>
              <w:ind w:left="-108" w:firstLine="0"/>
              <w:rPr>
                <w:sz w:val="22"/>
                <w:szCs w:val="22"/>
              </w:rPr>
            </w:pPr>
            <w:r w:rsidDel="00000000" w:rsidR="00000000" w:rsidRPr="00000000">
              <w:rPr>
                <w:sz w:val="22"/>
                <w:szCs w:val="22"/>
                <w:rtl w:val="0"/>
              </w:rPr>
              <w:t xml:space="preserve">- Văn phòng Chủ tịch nước;</w:t>
            </w:r>
          </w:p>
          <w:p w:rsidR="00000000" w:rsidDel="00000000" w:rsidP="00000000" w:rsidRDefault="00000000" w:rsidRPr="00000000" w14:paraId="00000076">
            <w:pPr>
              <w:widowControl w:val="0"/>
              <w:ind w:left="-108" w:firstLine="0"/>
              <w:rPr>
                <w:sz w:val="22"/>
                <w:szCs w:val="22"/>
              </w:rPr>
            </w:pPr>
            <w:r w:rsidDel="00000000" w:rsidR="00000000" w:rsidRPr="00000000">
              <w:rPr>
                <w:sz w:val="22"/>
                <w:szCs w:val="22"/>
                <w:rtl w:val="0"/>
              </w:rPr>
              <w:t xml:space="preserve">- Văn phòng Quốc hội;</w:t>
            </w:r>
          </w:p>
          <w:p w:rsidR="00000000" w:rsidDel="00000000" w:rsidP="00000000" w:rsidRDefault="00000000" w:rsidRPr="00000000" w14:paraId="00000077">
            <w:pPr>
              <w:widowControl w:val="0"/>
              <w:ind w:left="-108" w:firstLine="0"/>
              <w:rPr>
                <w:sz w:val="22"/>
                <w:szCs w:val="22"/>
              </w:rPr>
            </w:pPr>
            <w:r w:rsidDel="00000000" w:rsidR="00000000" w:rsidRPr="00000000">
              <w:rPr>
                <w:sz w:val="22"/>
                <w:szCs w:val="22"/>
                <w:rtl w:val="0"/>
              </w:rPr>
              <w:t xml:space="preserve">- Ủy ban Trung ương Mặt trận Tổ quốc VN;</w:t>
            </w:r>
          </w:p>
          <w:p w:rsidR="00000000" w:rsidDel="00000000" w:rsidP="00000000" w:rsidRDefault="00000000" w:rsidRPr="00000000" w14:paraId="00000078">
            <w:pPr>
              <w:widowControl w:val="0"/>
              <w:ind w:left="-108" w:firstLine="0"/>
              <w:rPr>
                <w:sz w:val="22"/>
                <w:szCs w:val="22"/>
              </w:rPr>
            </w:pPr>
            <w:r w:rsidDel="00000000" w:rsidR="00000000" w:rsidRPr="00000000">
              <w:rPr>
                <w:sz w:val="22"/>
                <w:szCs w:val="22"/>
                <w:rtl w:val="0"/>
              </w:rPr>
              <w:t xml:space="preserve">- Cơ quan Trung ương của các đoàn thể;</w:t>
            </w:r>
          </w:p>
          <w:p w:rsidR="00000000" w:rsidDel="00000000" w:rsidP="00000000" w:rsidRDefault="00000000" w:rsidRPr="00000000" w14:paraId="00000079">
            <w:pPr>
              <w:widowControl w:val="0"/>
              <w:ind w:left="-108" w:firstLine="0"/>
              <w:rPr>
                <w:sz w:val="22"/>
                <w:szCs w:val="22"/>
              </w:rPr>
            </w:pPr>
            <w:r w:rsidDel="00000000" w:rsidR="00000000" w:rsidRPr="00000000">
              <w:rPr>
                <w:sz w:val="22"/>
                <w:szCs w:val="22"/>
                <w:rtl w:val="0"/>
              </w:rPr>
              <w:t xml:space="preserve">- VPCP: BTCN, các PCN, Trợ lý TTg, </w:t>
            </w:r>
          </w:p>
          <w:p w:rsidR="00000000" w:rsidDel="00000000" w:rsidP="00000000" w:rsidRDefault="00000000" w:rsidRPr="00000000" w14:paraId="0000007A">
            <w:pPr>
              <w:widowControl w:val="0"/>
              <w:ind w:left="-108" w:firstLine="0"/>
              <w:rPr>
                <w:sz w:val="22"/>
                <w:szCs w:val="22"/>
              </w:rPr>
            </w:pPr>
            <w:r w:rsidDel="00000000" w:rsidR="00000000" w:rsidRPr="00000000">
              <w:rPr>
                <w:sz w:val="22"/>
                <w:szCs w:val="22"/>
                <w:rtl w:val="0"/>
              </w:rPr>
              <w:t xml:space="preserve">  TGĐ Cổng TTĐT, các Vụ, Cục KSTT;</w:t>
            </w:r>
          </w:p>
          <w:p w:rsidR="00000000" w:rsidDel="00000000" w:rsidP="00000000" w:rsidRDefault="00000000" w:rsidRPr="00000000" w14:paraId="0000007B">
            <w:pPr>
              <w:widowControl w:val="0"/>
              <w:ind w:left="-108" w:firstLine="0"/>
              <w:rPr>
                <w:sz w:val="24"/>
                <w:szCs w:val="24"/>
              </w:rPr>
            </w:pPr>
            <w:r w:rsidDel="00000000" w:rsidR="00000000" w:rsidRPr="00000000">
              <w:rPr>
                <w:sz w:val="22"/>
                <w:szCs w:val="22"/>
                <w:rtl w:val="0"/>
              </w:rPr>
              <w:t xml:space="preserve">- Lưu: VT, KGVX (2b).</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7C">
            <w:pPr>
              <w:widowControl w:val="0"/>
              <w:jc w:val="center"/>
              <w:rPr>
                <w:b w:val="1"/>
                <w:bCs w:val="1"/>
              </w:rPr>
            </w:pPr>
            <w:r w:rsidDel="00000000" w:rsidR="00000000" w:rsidRPr="00000000">
              <w:rPr>
                <w:b w:val="1"/>
                <w:bCs w:val="1"/>
                <w:rtl w:val="0"/>
              </w:rPr>
              <w:t xml:space="preserve">KT. THỦ TƯỚNG</w:t>
            </w:r>
          </w:p>
          <w:p w:rsidR="00000000" w:rsidDel="00000000" w:rsidP="00000000" w:rsidRDefault="00000000" w:rsidRPr="00000000" w14:paraId="0000007D">
            <w:pPr>
              <w:widowControl w:val="0"/>
              <w:jc w:val="center"/>
              <w:rPr>
                <w:b w:val="1"/>
                <w:bCs w:val="1"/>
              </w:rPr>
            </w:pPr>
            <w:r w:rsidDel="00000000" w:rsidR="00000000" w:rsidRPr="00000000">
              <w:rPr>
                <w:b w:val="1"/>
                <w:bCs w:val="1"/>
                <w:rtl w:val="0"/>
              </w:rPr>
              <w:t xml:space="preserve">PHÓ THỦ TƯỚNG</w:t>
              <w:br w:type="textWrapping"/>
            </w:r>
          </w:p>
          <w:p w:rsidR="00000000" w:rsidDel="00000000" w:rsidP="00000000" w:rsidRDefault="00000000" w:rsidRPr="00000000" w14:paraId="0000007E">
            <w:pPr>
              <w:widowControl w:val="0"/>
              <w:jc w:val="center"/>
              <w:rPr>
                <w:b w:val="1"/>
                <w:bCs w:val="1"/>
              </w:rPr>
            </w:pPr>
            <w:r w:rsidDel="00000000" w:rsidR="00000000" w:rsidRPr="00000000">
              <w:rPr>
                <w:b w:val="1"/>
                <w:bCs w:val="1"/>
                <w:rtl w:val="0"/>
              </w:rPr>
              <w:t xml:space="preserve"> </w:t>
            </w:r>
          </w:p>
          <w:p w:rsidR="00000000" w:rsidDel="00000000" w:rsidP="00000000" w:rsidRDefault="00000000" w:rsidRPr="00000000" w14:paraId="0000007F">
            <w:pPr>
              <w:widowControl w:val="0"/>
              <w:jc w:val="center"/>
              <w:rPr>
                <w:b w:val="1"/>
                <w:bCs w:val="1"/>
              </w:rPr>
            </w:pPr>
            <w:r w:rsidDel="00000000" w:rsidR="00000000" w:rsidRPr="00000000">
              <w:rPr>
                <w:rtl w:val="0"/>
              </w:rPr>
            </w:r>
          </w:p>
          <w:p w:rsidR="00000000" w:rsidDel="00000000" w:rsidP="00000000" w:rsidRDefault="00000000" w:rsidRPr="00000000" w14:paraId="00000080">
            <w:pPr>
              <w:widowControl w:val="0"/>
              <w:spacing w:before="240" w:lineRule="auto"/>
              <w:jc w:val="center"/>
              <w:rPr>
                <w:b w:val="1"/>
                <w:bCs w:val="1"/>
              </w:rPr>
            </w:pPr>
            <w:r w:rsidDel="00000000" w:rsidR="00000000" w:rsidRPr="00000000">
              <w:rPr>
                <w:rtl w:val="0"/>
              </w:rPr>
            </w:r>
          </w:p>
          <w:p w:rsidR="00000000" w:rsidDel="00000000" w:rsidP="00000000" w:rsidRDefault="00000000" w:rsidRPr="00000000" w14:paraId="00000081">
            <w:pPr>
              <w:widowControl w:val="0"/>
              <w:spacing w:before="120" w:lineRule="auto"/>
              <w:jc w:val="center"/>
              <w:rPr/>
            </w:pPr>
            <w:r w:rsidDel="00000000" w:rsidR="00000000" w:rsidRPr="00000000">
              <w:rPr>
                <w:rtl w:val="0"/>
              </w:rPr>
            </w:r>
          </w:p>
        </w:tc>
      </w:tr>
    </w:tbl>
    <w:p w:rsidR="00000000" w:rsidDel="00000000" w:rsidP="00000000" w:rsidRDefault="00000000" w:rsidRPr="00000000" w14:paraId="00000082">
      <w:pPr>
        <w:keepLines w:val="1"/>
        <w:pageBreakBefore w:val="1"/>
        <w:widowControl w:val="0"/>
        <w:spacing w:before="120" w:lineRule="auto"/>
        <w:jc w:val="center"/>
        <w:rPr>
          <w:b w:val="1"/>
          <w:bCs w:val="1"/>
        </w:rPr>
      </w:pPr>
      <w:bookmarkStart w:colFirst="0" w:colLast="0" w:name="_heading=h.ts4n7tufker3" w:id="3"/>
      <w:bookmarkEnd w:id="3"/>
      <w:r w:rsidDel="00000000" w:rsidR="00000000" w:rsidRPr="00000000">
        <w:rPr>
          <w:b w:val="1"/>
          <w:bCs w:val="1"/>
          <w:rtl w:val="0"/>
        </w:rPr>
        <w:t xml:space="preserve">Phụ lục</w:t>
      </w:r>
    </w:p>
    <w:p w:rsidR="00000000" w:rsidDel="00000000" w:rsidP="00000000" w:rsidRDefault="00000000" w:rsidRPr="00000000" w14:paraId="00000083">
      <w:pPr>
        <w:widowControl w:val="0"/>
        <w:spacing w:before="120" w:lineRule="auto"/>
        <w:jc w:val="center"/>
        <w:rPr>
          <w:b w:val="1"/>
          <w:bCs w:val="1"/>
        </w:rPr>
      </w:pPr>
      <w:bookmarkStart w:colFirst="0" w:colLast="0" w:name="_heading=h.ctl8y6vq9bol" w:id="4"/>
      <w:bookmarkEnd w:id="4"/>
      <w:r w:rsidDel="00000000" w:rsidR="00000000" w:rsidRPr="00000000">
        <w:rPr>
          <w:b w:val="1"/>
          <w:bCs w:val="1"/>
          <w:rtl w:val="0"/>
        </w:rPr>
        <w:t xml:space="preserve">DANH MỤC CÁC DỰ ÁN, CHƯƠNG TRÌNH TRỌNG ĐIỂM THUỘC CHƯƠNG TRÌNH PHÁT TRIỂN CÔNG NGHIỆP HÓA DƯỢC</w:t>
      </w:r>
    </w:p>
    <w:p w:rsidR="00000000" w:rsidDel="00000000" w:rsidP="00000000" w:rsidRDefault="00000000" w:rsidRPr="00000000" w14:paraId="00000084">
      <w:pPr>
        <w:widowControl w:val="0"/>
        <w:spacing w:before="60" w:lineRule="auto"/>
        <w:jc w:val="center"/>
        <w:rPr>
          <w:i w:val="1"/>
          <w:iCs w:val="1"/>
        </w:rPr>
      </w:pPr>
      <w:r w:rsidDel="00000000" w:rsidR="00000000" w:rsidRPr="00000000">
        <w:rPr>
          <w:i w:val="1"/>
          <w:iCs w:val="1"/>
          <w:rtl w:val="0"/>
        </w:rPr>
        <w:t xml:space="preserve">(Kèm theo Quyết định số              /QĐ-TTg </w:t>
      </w:r>
    </w:p>
    <w:p w:rsidR="00000000" w:rsidDel="00000000" w:rsidP="00000000" w:rsidRDefault="00000000" w:rsidRPr="00000000" w14:paraId="00000085">
      <w:pPr>
        <w:widowControl w:val="0"/>
        <w:spacing w:before="60" w:lineRule="auto"/>
        <w:jc w:val="center"/>
        <w:rPr>
          <w:i w:val="1"/>
          <w:iCs w:val="1"/>
        </w:rPr>
      </w:pPr>
      <w:r w:rsidDel="00000000" w:rsidR="00000000" w:rsidRPr="00000000">
        <w:rPr>
          <w:i w:val="1"/>
          <w:iCs w:val="1"/>
          <w:rtl w:val="0"/>
        </w:rPr>
        <w:t xml:space="preserve">ngày        tháng      năm 2026 của Thủ tướng Chính phủ)</w:t>
      </w:r>
    </w:p>
    <w:p w:rsidR="00000000" w:rsidDel="00000000" w:rsidP="00000000" w:rsidRDefault="00000000" w:rsidRPr="00000000" w14:paraId="00000086">
      <w:pPr>
        <w:widowControl w:val="0"/>
        <w:jc w:val="center"/>
        <w:rPr>
          <w:vertAlign w:val="superscript"/>
        </w:rPr>
      </w:pPr>
      <w:r w:rsidDel="00000000" w:rsidR="00000000" w:rsidRPr="00000000">
        <w:rPr>
          <w:vertAlign w:val="superscript"/>
          <w:rtl w:val="0"/>
        </w:rPr>
        <w:t xml:space="preserve">_____________</w:t>
      </w:r>
    </w:p>
    <w:p w:rsidR="00000000" w:rsidDel="00000000" w:rsidP="00000000" w:rsidRDefault="00000000" w:rsidRPr="00000000" w14:paraId="00000087">
      <w:pPr>
        <w:widowControl w:val="0"/>
        <w:spacing w:after="120" w:lineRule="auto"/>
        <w:jc w:val="center"/>
        <w:rPr>
          <w:b w:val="1"/>
          <w:bCs w:val="1"/>
        </w:rPr>
      </w:pPr>
      <w:r w:rsidDel="00000000" w:rsidR="00000000" w:rsidRPr="00000000">
        <w:rPr>
          <w:rtl w:val="0"/>
        </w:rPr>
      </w:r>
    </w:p>
    <w:tbl>
      <w:tblPr>
        <w:tblStyle w:val="Table3"/>
        <w:tblW w:w="9067.0" w:type="dxa"/>
        <w:jc w:val="righ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0"/>
        <w:gridCol w:w="2097"/>
        <w:gridCol w:w="3262"/>
        <w:gridCol w:w="1417"/>
        <w:gridCol w:w="1701"/>
        <w:tblGridChange w:id="0">
          <w:tblGrid>
            <w:gridCol w:w="590"/>
            <w:gridCol w:w="2097"/>
            <w:gridCol w:w="3262"/>
            <w:gridCol w:w="1417"/>
            <w:gridCol w:w="1701"/>
          </w:tblGrid>
        </w:tblGridChange>
      </w:tblGrid>
      <w:tr>
        <w:trPr>
          <w:cantSplit w:val="0"/>
          <w:trHeight w:val="546" w:hRule="atLeast"/>
          <w:tblHeader w:val="1"/>
        </w:trPr>
        <w:tc>
          <w:tcPr>
            <w:vAlign w:val="center"/>
          </w:tcPr>
          <w:p w:rsidR="00000000" w:rsidDel="00000000" w:rsidP="00000000" w:rsidRDefault="00000000" w:rsidRPr="00000000" w14:paraId="00000088">
            <w:pPr>
              <w:widowControl w:val="0"/>
              <w:spacing w:after="60" w:before="60" w:lineRule="auto"/>
              <w:jc w:val="center"/>
              <w:rPr>
                <w:b w:val="1"/>
                <w:bCs w:val="1"/>
              </w:rPr>
            </w:pPr>
            <w:r w:rsidDel="00000000" w:rsidR="00000000" w:rsidRPr="00000000">
              <w:rPr>
                <w:b w:val="1"/>
                <w:bCs w:val="1"/>
                <w:rtl w:val="0"/>
              </w:rPr>
              <w:t xml:space="preserve">TT</w:t>
            </w:r>
          </w:p>
        </w:tc>
        <w:tc>
          <w:tcPr>
            <w:vAlign w:val="center"/>
          </w:tcPr>
          <w:p w:rsidR="00000000" w:rsidDel="00000000" w:rsidP="00000000" w:rsidRDefault="00000000" w:rsidRPr="00000000" w14:paraId="00000089">
            <w:pPr>
              <w:widowControl w:val="0"/>
              <w:spacing w:after="60" w:before="60" w:lineRule="auto"/>
              <w:jc w:val="center"/>
              <w:rPr>
                <w:b w:val="1"/>
                <w:bCs w:val="1"/>
              </w:rPr>
            </w:pPr>
            <w:r w:rsidDel="00000000" w:rsidR="00000000" w:rsidRPr="00000000">
              <w:rPr>
                <w:b w:val="1"/>
                <w:bCs w:val="1"/>
                <w:rtl w:val="0"/>
              </w:rPr>
              <w:t xml:space="preserve">Tên dự án</w:t>
            </w:r>
          </w:p>
        </w:tc>
        <w:tc>
          <w:tcPr>
            <w:vAlign w:val="center"/>
          </w:tcPr>
          <w:p w:rsidR="00000000" w:rsidDel="00000000" w:rsidP="00000000" w:rsidRDefault="00000000" w:rsidRPr="00000000" w14:paraId="0000008A">
            <w:pPr>
              <w:widowControl w:val="0"/>
              <w:spacing w:after="60" w:before="60" w:lineRule="auto"/>
              <w:jc w:val="center"/>
              <w:rPr>
                <w:b w:val="1"/>
                <w:bCs w:val="1"/>
              </w:rPr>
            </w:pPr>
            <w:r w:rsidDel="00000000" w:rsidR="00000000" w:rsidRPr="00000000">
              <w:rPr>
                <w:b w:val="1"/>
                <w:bCs w:val="1"/>
                <w:rtl w:val="0"/>
              </w:rPr>
              <w:t xml:space="preserve">Nội dung</w:t>
            </w:r>
          </w:p>
        </w:tc>
        <w:tc>
          <w:tcPr>
            <w:vAlign w:val="center"/>
          </w:tcPr>
          <w:p w:rsidR="00000000" w:rsidDel="00000000" w:rsidP="00000000" w:rsidRDefault="00000000" w:rsidRPr="00000000" w14:paraId="0000008B">
            <w:pPr>
              <w:widowControl w:val="0"/>
              <w:spacing w:after="60" w:before="60" w:lineRule="auto"/>
              <w:jc w:val="center"/>
              <w:rPr>
                <w:b w:val="1"/>
                <w:bCs w:val="1"/>
              </w:rPr>
            </w:pPr>
            <w:r w:rsidDel="00000000" w:rsidR="00000000" w:rsidRPr="00000000">
              <w:rPr>
                <w:b w:val="1"/>
                <w:bCs w:val="1"/>
                <w:rtl w:val="0"/>
              </w:rPr>
              <w:t xml:space="preserve">Kinh phí dự kiến (tỷ đồng)</w:t>
            </w:r>
          </w:p>
        </w:tc>
        <w:tc>
          <w:tcPr/>
          <w:p w:rsidR="00000000" w:rsidDel="00000000" w:rsidP="00000000" w:rsidRDefault="00000000" w:rsidRPr="00000000" w14:paraId="0000008C">
            <w:pPr>
              <w:widowControl w:val="0"/>
              <w:spacing w:after="60" w:before="60" w:lineRule="auto"/>
              <w:jc w:val="center"/>
              <w:rPr>
                <w:b w:val="1"/>
                <w:bCs w:val="1"/>
              </w:rPr>
            </w:pPr>
            <w:r w:rsidDel="00000000" w:rsidR="00000000" w:rsidRPr="00000000">
              <w:rPr>
                <w:b w:val="1"/>
                <w:bCs w:val="1"/>
                <w:rtl w:val="0"/>
              </w:rPr>
              <w:t xml:space="preserve">Thời gian thực hiện</w:t>
            </w:r>
          </w:p>
        </w:tc>
      </w:tr>
      <w:tr>
        <w:trPr>
          <w:cantSplit w:val="0"/>
          <w:tblHeader w:val="0"/>
        </w:trPr>
        <w:tc>
          <w:tcPr/>
          <w:p w:rsidR="00000000" w:rsidDel="00000000" w:rsidP="00000000" w:rsidRDefault="00000000" w:rsidRPr="00000000" w14:paraId="0000008D">
            <w:pPr>
              <w:widowControl w:val="0"/>
              <w:spacing w:after="60" w:before="60" w:line="259" w:lineRule="auto"/>
              <w:jc w:val="center"/>
              <w:rPr/>
            </w:pPr>
            <w:r w:rsidDel="00000000" w:rsidR="00000000" w:rsidRPr="00000000">
              <w:rPr>
                <w:rtl w:val="0"/>
              </w:rPr>
              <w:t xml:space="preserve">1</w:t>
            </w:r>
          </w:p>
        </w:tc>
        <w:tc>
          <w:tcPr/>
          <w:p w:rsidR="00000000" w:rsidDel="00000000" w:rsidP="00000000" w:rsidRDefault="00000000" w:rsidRPr="00000000" w14:paraId="0000008E">
            <w:pPr>
              <w:widowControl w:val="0"/>
              <w:spacing w:after="60" w:before="60" w:line="259" w:lineRule="auto"/>
              <w:rPr>
                <w:strike w:val="1"/>
              </w:rPr>
            </w:pPr>
            <w:r w:rsidDel="00000000" w:rsidR="00000000" w:rsidRPr="00000000">
              <w:rPr>
                <w:rtl w:val="0"/>
              </w:rPr>
            </w:r>
          </w:p>
          <w:p w:rsidR="00000000" w:rsidDel="00000000" w:rsidP="00000000" w:rsidRDefault="00000000" w:rsidRPr="00000000" w14:paraId="0000008F">
            <w:pPr>
              <w:widowControl w:val="0"/>
              <w:spacing w:after="60" w:before="60" w:line="259" w:lineRule="auto"/>
              <w:rPr>
                <w:strike w:val="1"/>
              </w:rPr>
            </w:pPr>
            <w:r w:rsidDel="00000000" w:rsidR="00000000" w:rsidRPr="00000000">
              <w:rPr>
                <w:rtl w:val="0"/>
              </w:rPr>
            </w:r>
          </w:p>
          <w:p w:rsidR="00000000" w:rsidDel="00000000" w:rsidP="00000000" w:rsidRDefault="00000000" w:rsidRPr="00000000" w14:paraId="00000090">
            <w:pPr>
              <w:widowControl w:val="0"/>
              <w:spacing w:after="60" w:before="60" w:line="259" w:lineRule="auto"/>
              <w:rPr>
                <w:strike w:val="1"/>
              </w:rPr>
            </w:pPr>
            <w:r w:rsidDel="00000000" w:rsidR="00000000" w:rsidRPr="00000000">
              <w:rPr>
                <w:rtl w:val="0"/>
              </w:rPr>
            </w:r>
          </w:p>
          <w:p w:rsidR="00000000" w:rsidDel="00000000" w:rsidP="00000000" w:rsidRDefault="00000000" w:rsidRPr="00000000" w14:paraId="00000091">
            <w:pPr>
              <w:widowControl w:val="0"/>
              <w:spacing w:after="60" w:before="60" w:line="259" w:lineRule="auto"/>
              <w:rPr>
                <w:strike w:val="1"/>
              </w:rPr>
            </w:pPr>
            <w:r w:rsidDel="00000000" w:rsidR="00000000" w:rsidRPr="00000000">
              <w:rPr>
                <w:rtl w:val="0"/>
              </w:rPr>
            </w:r>
          </w:p>
          <w:p w:rsidR="00000000" w:rsidDel="00000000" w:rsidP="00000000" w:rsidRDefault="00000000" w:rsidRPr="00000000" w14:paraId="00000092">
            <w:pPr>
              <w:widowControl w:val="0"/>
              <w:spacing w:after="60" w:before="60" w:line="259" w:lineRule="auto"/>
              <w:rPr>
                <w:strike w:val="1"/>
              </w:rPr>
            </w:pPr>
            <w:r w:rsidDel="00000000" w:rsidR="00000000" w:rsidRPr="00000000">
              <w:rPr>
                <w:rtl w:val="0"/>
              </w:rPr>
            </w:r>
          </w:p>
          <w:p w:rsidR="00000000" w:rsidDel="00000000" w:rsidP="00000000" w:rsidRDefault="00000000" w:rsidRPr="00000000" w14:paraId="00000093">
            <w:pPr>
              <w:widowControl w:val="0"/>
              <w:spacing w:after="60" w:before="60" w:line="259" w:lineRule="auto"/>
              <w:rPr>
                <w:i w:val="1"/>
                <w:iCs w:val="1"/>
              </w:rPr>
            </w:pPr>
            <w:r w:rsidDel="00000000" w:rsidR="00000000" w:rsidRPr="00000000">
              <w:rPr>
                <w:i w:val="1"/>
                <w:iCs w:val="1"/>
                <w:rtl w:val="0"/>
              </w:rPr>
              <w:t xml:space="preserve">Dự án đầu tư 02 Trung tâm nghiên cứu triển khai về hóa dược</w:t>
            </w:r>
          </w:p>
        </w:tc>
        <w:tc>
          <w:tcPr/>
          <w:p w:rsidR="00000000" w:rsidDel="00000000" w:rsidP="00000000" w:rsidRDefault="00000000" w:rsidRPr="00000000" w14:paraId="00000094">
            <w:pPr>
              <w:widowControl w:val="0"/>
              <w:spacing w:after="60" w:before="60" w:line="259" w:lineRule="auto"/>
              <w:jc w:val="both"/>
              <w:rPr>
                <w:i w:val="1"/>
                <w:iCs w:val="1"/>
              </w:rPr>
            </w:pPr>
            <w:r w:rsidDel="00000000" w:rsidR="00000000" w:rsidRPr="00000000">
              <w:rPr>
                <w:i w:val="1"/>
                <w:iCs w:val="1"/>
                <w:rtl w:val="0"/>
              </w:rPr>
              <w:t xml:space="preserve">Đầu tư 01 Trung tâm nghiên cứu triển khai về tổng hợp hóa dược và sinh dược đạt tiêu chuẩn khu vực tại đơn vị nghiên cứu, trường đại học ở TP. Hồ Chí Minh </w:t>
            </w:r>
          </w:p>
          <w:p w:rsidR="00000000" w:rsidDel="00000000" w:rsidP="00000000" w:rsidRDefault="00000000" w:rsidRPr="00000000" w14:paraId="00000095">
            <w:pPr>
              <w:widowControl w:val="0"/>
              <w:spacing w:after="60" w:before="60" w:line="259" w:lineRule="auto"/>
              <w:jc w:val="both"/>
              <w:rPr/>
            </w:pPr>
            <w:r w:rsidDel="00000000" w:rsidR="00000000" w:rsidRPr="00000000">
              <w:rPr>
                <w:i w:val="1"/>
                <w:iCs w:val="1"/>
                <w:rtl w:val="0"/>
              </w:rPr>
              <w:t xml:space="preserve">Đầu tư 01 Trung tâm nghiên cứu triển khai về chiết tách, tinh chế hoạt chất từ dược liệu trong nước tại một đơn vị nghiên cứu, trường đại học ở TP. Hà Nội</w:t>
            </w:r>
            <w:r w:rsidDel="00000000" w:rsidR="00000000" w:rsidRPr="00000000">
              <w:rPr>
                <w:rtl w:val="0"/>
              </w:rPr>
            </w:r>
          </w:p>
        </w:tc>
        <w:tc>
          <w:tcPr/>
          <w:p w:rsidR="00000000" w:rsidDel="00000000" w:rsidP="00000000" w:rsidRDefault="00000000" w:rsidRPr="00000000" w14:paraId="00000096">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97">
            <w:pPr>
              <w:widowControl w:val="0"/>
              <w:spacing w:after="60" w:before="60" w:line="259" w:lineRule="auto"/>
              <w:jc w:val="center"/>
              <w:rPr/>
            </w:pPr>
            <w:r w:rsidDel="00000000" w:rsidR="00000000" w:rsidRPr="00000000">
              <w:rPr>
                <w:rtl w:val="0"/>
              </w:rPr>
              <w:t xml:space="preserve">500</w:t>
            </w:r>
          </w:p>
          <w:p w:rsidR="00000000" w:rsidDel="00000000" w:rsidP="00000000" w:rsidRDefault="00000000" w:rsidRPr="00000000" w14:paraId="00000098">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99">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9A">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9B">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9C">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9D">
            <w:pPr>
              <w:widowControl w:val="0"/>
              <w:spacing w:after="60" w:before="60" w:line="259" w:lineRule="auto"/>
              <w:jc w:val="center"/>
              <w:rPr/>
            </w:pPr>
            <w:r w:rsidDel="00000000" w:rsidR="00000000" w:rsidRPr="00000000">
              <w:rPr>
                <w:rtl w:val="0"/>
              </w:rPr>
              <w:t xml:space="preserve">500</w:t>
            </w:r>
          </w:p>
        </w:tc>
        <w:tc>
          <w:tcPr/>
          <w:p w:rsidR="00000000" w:rsidDel="00000000" w:rsidP="00000000" w:rsidRDefault="00000000" w:rsidRPr="00000000" w14:paraId="0000009E">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9F">
            <w:pPr>
              <w:widowControl w:val="0"/>
              <w:spacing w:after="60" w:before="60" w:line="259" w:lineRule="auto"/>
              <w:jc w:val="center"/>
              <w:rPr/>
            </w:pPr>
            <w:r w:rsidDel="00000000" w:rsidR="00000000" w:rsidRPr="00000000">
              <w:rPr>
                <w:rtl w:val="0"/>
              </w:rPr>
              <w:t xml:space="preserve">2025-2030</w:t>
            </w:r>
          </w:p>
          <w:p w:rsidR="00000000" w:rsidDel="00000000" w:rsidP="00000000" w:rsidRDefault="00000000" w:rsidRPr="00000000" w14:paraId="000000A0">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A1">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A2">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A3">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A4">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A5">
            <w:pPr>
              <w:widowControl w:val="0"/>
              <w:spacing w:after="60" w:before="60" w:line="259" w:lineRule="auto"/>
              <w:jc w:val="center"/>
              <w:rPr/>
            </w:pPr>
            <w:r w:rsidDel="00000000" w:rsidR="00000000" w:rsidRPr="00000000">
              <w:rPr>
                <w:rtl w:val="0"/>
              </w:rPr>
              <w:t xml:space="preserve">2025-2030</w:t>
            </w:r>
          </w:p>
        </w:tc>
      </w:tr>
      <w:tr>
        <w:trPr>
          <w:cantSplit w:val="0"/>
          <w:tblHeader w:val="0"/>
        </w:trPr>
        <w:tc>
          <w:tcPr/>
          <w:p w:rsidR="00000000" w:rsidDel="00000000" w:rsidP="00000000" w:rsidRDefault="00000000" w:rsidRPr="00000000" w14:paraId="000000A6">
            <w:pPr>
              <w:widowControl w:val="0"/>
              <w:spacing w:after="60" w:before="60" w:line="259" w:lineRule="auto"/>
              <w:jc w:val="center"/>
              <w:rPr/>
            </w:pPr>
            <w:r w:rsidDel="00000000" w:rsidR="00000000" w:rsidRPr="00000000">
              <w:rPr>
                <w:rtl w:val="0"/>
              </w:rPr>
              <w:t xml:space="preserve">2</w:t>
            </w:r>
          </w:p>
        </w:tc>
        <w:tc>
          <w:tcPr/>
          <w:p w:rsidR="00000000" w:rsidDel="00000000" w:rsidP="00000000" w:rsidRDefault="00000000" w:rsidRPr="00000000" w14:paraId="000000A7">
            <w:pPr>
              <w:widowControl w:val="0"/>
              <w:spacing w:after="60" w:before="60" w:line="259" w:lineRule="auto"/>
              <w:jc w:val="both"/>
              <w:rPr>
                <w:i w:val="1"/>
                <w:iCs w:val="1"/>
              </w:rPr>
            </w:pPr>
            <w:r w:rsidDel="00000000" w:rsidR="00000000" w:rsidRPr="00000000">
              <w:rPr>
                <w:i w:val="1"/>
                <w:iCs w:val="1"/>
                <w:rtl w:val="0"/>
              </w:rPr>
              <w:t xml:space="preserve">Chương trình khoa học công nghệ quốc gia về hóa dược</w:t>
            </w:r>
          </w:p>
        </w:tc>
        <w:tc>
          <w:tcPr/>
          <w:p w:rsidR="00000000" w:rsidDel="00000000" w:rsidP="00000000" w:rsidRDefault="00000000" w:rsidRPr="00000000" w14:paraId="000000A8">
            <w:pPr>
              <w:widowControl w:val="0"/>
              <w:spacing w:after="60" w:before="60" w:line="259" w:lineRule="auto"/>
              <w:jc w:val="both"/>
              <w:rPr>
                <w:i w:val="1"/>
                <w:iCs w:val="1"/>
                <w:strike w:val="1"/>
              </w:rPr>
            </w:pPr>
            <w:r w:rsidDel="00000000" w:rsidR="00000000" w:rsidRPr="00000000">
              <w:rPr>
                <w:i w:val="1"/>
                <w:iCs w:val="1"/>
                <w:rtl w:val="0"/>
              </w:rPr>
              <w:t xml:space="preserve">Xây dựng và tổ chức thực hiện các nhiệm vụ nghiên cứu khoa học gắn với thương mại hóa các sản phẩm hoạt chất và tá dược có lợi thế cạnh tranh từ nguồn dược liệu trong nước, hoạt chất sử dụng để sản xuất thuốc thiết yếu, hoạt chất sinh học có thể thay thế sản phẩm nhập khẩu. Xây dựng hệ thống dữ liệu quốc gia về nguyên liệu hóa dược và hóa chất sử dụng trong ngành dược.</w:t>
            </w:r>
            <w:r w:rsidDel="00000000" w:rsidR="00000000" w:rsidRPr="00000000">
              <w:rPr>
                <w:rtl w:val="0"/>
              </w:rPr>
            </w:r>
          </w:p>
        </w:tc>
        <w:tc>
          <w:tcPr/>
          <w:p w:rsidR="00000000" w:rsidDel="00000000" w:rsidP="00000000" w:rsidRDefault="00000000" w:rsidRPr="00000000" w14:paraId="000000A9">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AA">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AB">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AC">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AD">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AE">
            <w:pPr>
              <w:widowControl w:val="0"/>
              <w:spacing w:after="60" w:before="60" w:line="259" w:lineRule="auto"/>
              <w:jc w:val="center"/>
              <w:rPr/>
            </w:pPr>
            <w:r w:rsidDel="00000000" w:rsidR="00000000" w:rsidRPr="00000000">
              <w:rPr>
                <w:rtl w:val="0"/>
              </w:rPr>
              <w:t xml:space="preserve">10.000</w:t>
            </w:r>
          </w:p>
        </w:tc>
        <w:tc>
          <w:tcPr/>
          <w:p w:rsidR="00000000" w:rsidDel="00000000" w:rsidP="00000000" w:rsidRDefault="00000000" w:rsidRPr="00000000" w14:paraId="000000AF">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B0">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B1">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B2">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B3">
            <w:pPr>
              <w:widowControl w:val="0"/>
              <w:spacing w:after="60" w:before="60" w:line="259" w:lineRule="auto"/>
              <w:jc w:val="center"/>
              <w:rPr/>
            </w:pPr>
            <w:r w:rsidDel="00000000" w:rsidR="00000000" w:rsidRPr="00000000">
              <w:rPr>
                <w:rtl w:val="0"/>
              </w:rPr>
            </w:r>
          </w:p>
          <w:p w:rsidR="00000000" w:rsidDel="00000000" w:rsidP="00000000" w:rsidRDefault="00000000" w:rsidRPr="00000000" w14:paraId="000000B4">
            <w:pPr>
              <w:widowControl w:val="0"/>
              <w:spacing w:after="60" w:before="60" w:line="259" w:lineRule="auto"/>
              <w:jc w:val="center"/>
              <w:rPr/>
            </w:pPr>
            <w:r w:rsidDel="00000000" w:rsidR="00000000" w:rsidRPr="00000000">
              <w:rPr>
                <w:rtl w:val="0"/>
              </w:rPr>
              <w:t xml:space="preserve">2026-2035</w:t>
            </w:r>
          </w:p>
        </w:tc>
      </w:tr>
      <w:tr>
        <w:trPr>
          <w:cantSplit w:val="0"/>
          <w:tblHeader w:val="0"/>
        </w:trPr>
        <w:tc>
          <w:tcPr/>
          <w:p w:rsidR="00000000" w:rsidDel="00000000" w:rsidP="00000000" w:rsidRDefault="00000000" w:rsidRPr="00000000" w14:paraId="000000B5">
            <w:pPr>
              <w:widowControl w:val="0"/>
              <w:spacing w:after="60" w:before="60" w:line="259" w:lineRule="auto"/>
              <w:jc w:val="center"/>
              <w:rPr/>
            </w:pPr>
            <w:r w:rsidDel="00000000" w:rsidR="00000000" w:rsidRPr="00000000">
              <w:rPr>
                <w:rtl w:val="0"/>
              </w:rPr>
              <w:t xml:space="preserve">3 </w:t>
            </w:r>
          </w:p>
        </w:tc>
        <w:tc>
          <w:tcPr/>
          <w:p w:rsidR="00000000" w:rsidDel="00000000" w:rsidP="00000000" w:rsidRDefault="00000000" w:rsidRPr="00000000" w14:paraId="000000B6">
            <w:pPr>
              <w:widowControl w:val="0"/>
              <w:spacing w:after="60" w:before="60" w:line="259" w:lineRule="auto"/>
              <w:jc w:val="both"/>
              <w:rPr>
                <w:i w:val="1"/>
                <w:iCs w:val="1"/>
              </w:rPr>
            </w:pPr>
            <w:r w:rsidDel="00000000" w:rsidR="00000000" w:rsidRPr="00000000">
              <w:rPr>
                <w:i w:val="1"/>
                <w:iCs w:val="1"/>
                <w:rtl w:val="0"/>
              </w:rPr>
              <w:t xml:space="preserve">Khu công nghiệp lồng ghép Hóa chất hoặc KCN dược phẩm</w:t>
            </w:r>
          </w:p>
        </w:tc>
        <w:tc>
          <w:tcPr/>
          <w:p w:rsidR="00000000" w:rsidDel="00000000" w:rsidP="00000000" w:rsidRDefault="00000000" w:rsidRPr="00000000" w14:paraId="000000B7">
            <w:pPr>
              <w:widowControl w:val="0"/>
              <w:spacing w:after="60" w:before="60" w:line="259" w:lineRule="auto"/>
              <w:jc w:val="both"/>
              <w:rPr>
                <w:strike w:val="1"/>
              </w:rPr>
            </w:pPr>
            <w:r w:rsidDel="00000000" w:rsidR="00000000" w:rsidRPr="00000000">
              <w:rPr>
                <w:rtl w:val="0"/>
              </w:rPr>
            </w:r>
          </w:p>
        </w:tc>
        <w:tc>
          <w:tcPr/>
          <w:p w:rsidR="00000000" w:rsidDel="00000000" w:rsidP="00000000" w:rsidRDefault="00000000" w:rsidRPr="00000000" w14:paraId="000000B8">
            <w:pPr>
              <w:widowControl w:val="0"/>
              <w:spacing w:after="60" w:before="60" w:line="259" w:lineRule="auto"/>
              <w:jc w:val="center"/>
              <w:rPr/>
            </w:pPr>
            <w:r w:rsidDel="00000000" w:rsidR="00000000" w:rsidRPr="00000000">
              <w:rPr>
                <w:rtl w:val="0"/>
              </w:rPr>
            </w:r>
          </w:p>
        </w:tc>
        <w:tc>
          <w:tcPr/>
          <w:p w:rsidR="00000000" w:rsidDel="00000000" w:rsidP="00000000" w:rsidRDefault="00000000" w:rsidRPr="00000000" w14:paraId="000000B9">
            <w:pPr>
              <w:widowControl w:val="0"/>
              <w:spacing w:after="60" w:before="60" w:line="259"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0BA">
            <w:pPr>
              <w:widowControl w:val="0"/>
              <w:spacing w:after="60" w:before="60" w:line="259" w:lineRule="auto"/>
              <w:jc w:val="center"/>
              <w:rPr>
                <w:strike w:val="1"/>
              </w:rPr>
            </w:pPr>
            <w:r w:rsidDel="00000000" w:rsidR="00000000" w:rsidRPr="00000000">
              <w:rPr>
                <w:rtl w:val="0"/>
              </w:rPr>
            </w:r>
          </w:p>
        </w:tc>
        <w:tc>
          <w:tcPr/>
          <w:p w:rsidR="00000000" w:rsidDel="00000000" w:rsidP="00000000" w:rsidRDefault="00000000" w:rsidRPr="00000000" w14:paraId="000000BB">
            <w:pPr>
              <w:widowControl w:val="0"/>
              <w:spacing w:after="60" w:before="60" w:line="259" w:lineRule="auto"/>
              <w:jc w:val="both"/>
              <w:rPr>
                <w:strike w:val="1"/>
              </w:rPr>
            </w:pPr>
            <w:r w:rsidDel="00000000" w:rsidR="00000000" w:rsidRPr="00000000">
              <w:rPr>
                <w:rtl w:val="0"/>
              </w:rPr>
            </w:r>
          </w:p>
        </w:tc>
        <w:tc>
          <w:tcPr/>
          <w:p w:rsidR="00000000" w:rsidDel="00000000" w:rsidP="00000000" w:rsidRDefault="00000000" w:rsidRPr="00000000" w14:paraId="000000BC">
            <w:pPr>
              <w:widowControl w:val="0"/>
              <w:spacing w:after="60" w:before="60" w:line="259" w:lineRule="auto"/>
              <w:jc w:val="both"/>
              <w:rPr>
                <w:strike w:val="1"/>
              </w:rPr>
            </w:pPr>
            <w:r w:rsidDel="00000000" w:rsidR="00000000" w:rsidRPr="00000000">
              <w:rPr>
                <w:rtl w:val="0"/>
              </w:rPr>
            </w:r>
          </w:p>
        </w:tc>
        <w:tc>
          <w:tcPr/>
          <w:p w:rsidR="00000000" w:rsidDel="00000000" w:rsidP="00000000" w:rsidRDefault="00000000" w:rsidRPr="00000000" w14:paraId="000000BD">
            <w:pPr>
              <w:widowControl w:val="0"/>
              <w:spacing w:after="60" w:before="60" w:line="259" w:lineRule="auto"/>
              <w:jc w:val="center"/>
              <w:rPr>
                <w:strike w:val="1"/>
              </w:rPr>
            </w:pPr>
            <w:r w:rsidDel="00000000" w:rsidR="00000000" w:rsidRPr="00000000">
              <w:rPr>
                <w:rtl w:val="0"/>
              </w:rPr>
            </w:r>
          </w:p>
        </w:tc>
        <w:tc>
          <w:tcPr/>
          <w:p w:rsidR="00000000" w:rsidDel="00000000" w:rsidP="00000000" w:rsidRDefault="00000000" w:rsidRPr="00000000" w14:paraId="000000BE">
            <w:pPr>
              <w:widowControl w:val="0"/>
              <w:spacing w:after="60" w:before="60" w:line="259" w:lineRule="auto"/>
              <w:jc w:val="center"/>
              <w:rPr>
                <w:strike w:val="1"/>
              </w:rPr>
            </w:pPr>
            <w:r w:rsidDel="00000000" w:rsidR="00000000" w:rsidRPr="00000000">
              <w:rPr>
                <w:rtl w:val="0"/>
              </w:rPr>
            </w:r>
          </w:p>
        </w:tc>
      </w:tr>
      <w:tr>
        <w:trPr>
          <w:cantSplit w:val="0"/>
          <w:tblHeader w:val="0"/>
        </w:trPr>
        <w:tc>
          <w:tcPr/>
          <w:p w:rsidR="00000000" w:rsidDel="00000000" w:rsidP="00000000" w:rsidRDefault="00000000" w:rsidRPr="00000000" w14:paraId="000000BF">
            <w:pPr>
              <w:widowControl w:val="0"/>
              <w:spacing w:after="60" w:before="60" w:line="259" w:lineRule="auto"/>
              <w:jc w:val="center"/>
              <w:rPr>
                <w:strike w:val="1"/>
              </w:rPr>
            </w:pPr>
            <w:r w:rsidDel="00000000" w:rsidR="00000000" w:rsidRPr="00000000">
              <w:rPr>
                <w:rtl w:val="0"/>
              </w:rPr>
            </w:r>
          </w:p>
        </w:tc>
        <w:tc>
          <w:tcPr/>
          <w:p w:rsidR="00000000" w:rsidDel="00000000" w:rsidP="00000000" w:rsidRDefault="00000000" w:rsidRPr="00000000" w14:paraId="000000C0">
            <w:pPr>
              <w:widowControl w:val="0"/>
              <w:spacing w:after="60" w:before="60" w:line="259" w:lineRule="auto"/>
              <w:jc w:val="both"/>
              <w:rPr>
                <w:strike w:val="1"/>
              </w:rPr>
            </w:pPr>
            <w:r w:rsidDel="00000000" w:rsidR="00000000" w:rsidRPr="00000000">
              <w:rPr>
                <w:rtl w:val="0"/>
              </w:rPr>
            </w:r>
          </w:p>
        </w:tc>
        <w:tc>
          <w:tcPr/>
          <w:p w:rsidR="00000000" w:rsidDel="00000000" w:rsidP="00000000" w:rsidRDefault="00000000" w:rsidRPr="00000000" w14:paraId="000000C1">
            <w:pPr>
              <w:widowControl w:val="0"/>
              <w:spacing w:after="60" w:before="60" w:line="259" w:lineRule="auto"/>
              <w:jc w:val="both"/>
              <w:rPr>
                <w:strike w:val="1"/>
              </w:rPr>
            </w:pPr>
            <w:r w:rsidDel="00000000" w:rsidR="00000000" w:rsidRPr="00000000">
              <w:rPr>
                <w:rtl w:val="0"/>
              </w:rPr>
            </w:r>
          </w:p>
        </w:tc>
        <w:tc>
          <w:tcPr/>
          <w:p w:rsidR="00000000" w:rsidDel="00000000" w:rsidP="00000000" w:rsidRDefault="00000000" w:rsidRPr="00000000" w14:paraId="000000C2">
            <w:pPr>
              <w:widowControl w:val="0"/>
              <w:spacing w:after="60" w:before="60" w:line="259" w:lineRule="auto"/>
              <w:jc w:val="center"/>
              <w:rPr>
                <w:strike w:val="1"/>
              </w:rPr>
            </w:pPr>
            <w:r w:rsidDel="00000000" w:rsidR="00000000" w:rsidRPr="00000000">
              <w:rPr>
                <w:rtl w:val="0"/>
              </w:rPr>
            </w:r>
          </w:p>
        </w:tc>
        <w:tc>
          <w:tcPr/>
          <w:p w:rsidR="00000000" w:rsidDel="00000000" w:rsidP="00000000" w:rsidRDefault="00000000" w:rsidRPr="00000000" w14:paraId="000000C3">
            <w:pPr>
              <w:widowControl w:val="0"/>
              <w:spacing w:after="60" w:before="60" w:line="259" w:lineRule="auto"/>
              <w:jc w:val="center"/>
              <w:rPr>
                <w:strike w:val="1"/>
              </w:rPr>
            </w:pPr>
            <w:r w:rsidDel="00000000" w:rsidR="00000000" w:rsidRPr="00000000">
              <w:rPr>
                <w:rtl w:val="0"/>
              </w:rPr>
            </w:r>
          </w:p>
        </w:tc>
      </w:tr>
    </w:tbl>
    <w:p w:rsidR="00000000" w:rsidDel="00000000" w:rsidP="00000000" w:rsidRDefault="00000000" w:rsidRPr="00000000" w14:paraId="000000C4">
      <w:pPr>
        <w:widowControl w:val="0"/>
        <w:spacing w:before="120" w:lineRule="auto"/>
        <w:jc w:val="both"/>
        <w:rPr/>
      </w:pPr>
      <w:r w:rsidDel="00000000" w:rsidR="00000000" w:rsidRPr="00000000">
        <w:rPr>
          <w:rtl w:val="0"/>
        </w:rPr>
      </w:r>
    </w:p>
    <w:sectPr>
      <w:headerReference r:id="rId8" w:type="default"/>
      <w:pgSz w:h="16838" w:w="11906" w:orient="portrait"/>
      <w:pgMar w:bottom="1134" w:top="1418" w:left="1985" w:right="1134" w:header="567"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rFonts w:ascii="Times New Roman" w:cs="Times New Roman" w:eastAsia="Times New Roman" w:hAnsi="Times New Roman"/>
        <w:sz w:val="28"/>
        <w:szCs w:val="28"/>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lowerLetter"/>
      <w:lvlText w:val="%1)"/>
      <w:lvlJc w:val="left"/>
      <w:pPr>
        <w:ind w:left="67" w:firstLine="610"/>
      </w:pPr>
      <w:rPr>
        <w:color w:val="000000"/>
      </w:rPr>
    </w:lvl>
    <w:lvl w:ilvl="1">
      <w:start w:val="1"/>
      <w:numFmt w:val="lowerLetter"/>
      <w:lvlText w:val="%2."/>
      <w:lvlJc w:val="left"/>
      <w:pPr>
        <w:ind w:left="1757" w:hanging="360"/>
      </w:pPr>
      <w:rPr/>
    </w:lvl>
    <w:lvl w:ilvl="2">
      <w:start w:val="1"/>
      <w:numFmt w:val="lowerRoman"/>
      <w:lvlText w:val="%3."/>
      <w:lvlJc w:val="right"/>
      <w:pPr>
        <w:ind w:left="2477" w:hanging="180"/>
      </w:pPr>
      <w:rPr/>
    </w:lvl>
    <w:lvl w:ilvl="3">
      <w:start w:val="1"/>
      <w:numFmt w:val="decimal"/>
      <w:lvlText w:val="%4."/>
      <w:lvlJc w:val="left"/>
      <w:pPr>
        <w:ind w:left="3197" w:hanging="360"/>
      </w:pPr>
      <w:rPr/>
    </w:lvl>
    <w:lvl w:ilvl="4">
      <w:start w:val="1"/>
      <w:numFmt w:val="lowerLetter"/>
      <w:lvlText w:val="%5."/>
      <w:lvlJc w:val="left"/>
      <w:pPr>
        <w:ind w:left="3917" w:hanging="360"/>
      </w:pPr>
      <w:rPr/>
    </w:lvl>
    <w:lvl w:ilvl="5">
      <w:start w:val="1"/>
      <w:numFmt w:val="lowerRoman"/>
      <w:lvlText w:val="%6."/>
      <w:lvlJc w:val="right"/>
      <w:pPr>
        <w:ind w:left="4637" w:hanging="180"/>
      </w:pPr>
      <w:rPr/>
    </w:lvl>
    <w:lvl w:ilvl="6">
      <w:start w:val="1"/>
      <w:numFmt w:val="decimal"/>
      <w:lvlText w:val="%7."/>
      <w:lvlJc w:val="left"/>
      <w:pPr>
        <w:ind w:left="5357" w:hanging="360"/>
      </w:pPr>
      <w:rPr/>
    </w:lvl>
    <w:lvl w:ilvl="7">
      <w:start w:val="1"/>
      <w:numFmt w:val="lowerLetter"/>
      <w:lvlText w:val="%8."/>
      <w:lvlJc w:val="left"/>
      <w:pPr>
        <w:ind w:left="6077" w:hanging="360"/>
      </w:pPr>
      <w:rPr/>
    </w:lvl>
    <w:lvl w:ilvl="8">
      <w:start w:val="1"/>
      <w:numFmt w:val="lowerRoman"/>
      <w:lvlText w:val="%9."/>
      <w:lvlJc w:val="right"/>
      <w:pPr>
        <w:ind w:left="6797"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1440" w:hanging="360"/>
      </w:pPr>
      <w:rPr>
        <w:rFonts w:ascii="Times New Roman" w:cs="Times New Roman" w:eastAsia="Times New Roman" w:hAnsi="Times New Roman"/>
        <w:sz w:val="28"/>
        <w:szCs w:val="28"/>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7"/>
      <w:numFmt w:val="lowerLetter"/>
      <w:lvlText w:val="%1)"/>
      <w:lvlJc w:val="left"/>
      <w:pPr>
        <w:ind w:left="67" w:firstLine="610"/>
      </w:pPr>
      <w:rPr>
        <w:color w:val="000000"/>
      </w:rPr>
    </w:lvl>
    <w:lvl w:ilvl="1">
      <w:start w:val="1"/>
      <w:numFmt w:val="lowerLetter"/>
      <w:lvlText w:val="%2."/>
      <w:lvlJc w:val="left"/>
      <w:pPr>
        <w:ind w:left="1757" w:hanging="360"/>
      </w:pPr>
      <w:rPr/>
    </w:lvl>
    <w:lvl w:ilvl="2">
      <w:start w:val="1"/>
      <w:numFmt w:val="lowerRoman"/>
      <w:lvlText w:val="%3."/>
      <w:lvlJc w:val="right"/>
      <w:pPr>
        <w:ind w:left="2477" w:hanging="180"/>
      </w:pPr>
      <w:rPr/>
    </w:lvl>
    <w:lvl w:ilvl="3">
      <w:start w:val="1"/>
      <w:numFmt w:val="decimal"/>
      <w:lvlText w:val="%4."/>
      <w:lvlJc w:val="left"/>
      <w:pPr>
        <w:ind w:left="3197" w:hanging="360"/>
      </w:pPr>
      <w:rPr/>
    </w:lvl>
    <w:lvl w:ilvl="4">
      <w:start w:val="1"/>
      <w:numFmt w:val="lowerLetter"/>
      <w:lvlText w:val="%5."/>
      <w:lvlJc w:val="left"/>
      <w:pPr>
        <w:ind w:left="3917" w:hanging="360"/>
      </w:pPr>
      <w:rPr/>
    </w:lvl>
    <w:lvl w:ilvl="5">
      <w:start w:val="1"/>
      <w:numFmt w:val="lowerRoman"/>
      <w:lvlText w:val="%6."/>
      <w:lvlJc w:val="right"/>
      <w:pPr>
        <w:ind w:left="4637" w:hanging="180"/>
      </w:pPr>
      <w:rPr/>
    </w:lvl>
    <w:lvl w:ilvl="6">
      <w:start w:val="1"/>
      <w:numFmt w:val="decimal"/>
      <w:lvlText w:val="%7."/>
      <w:lvlJc w:val="left"/>
      <w:pPr>
        <w:ind w:left="5357" w:hanging="360"/>
      </w:pPr>
      <w:rPr/>
    </w:lvl>
    <w:lvl w:ilvl="7">
      <w:start w:val="1"/>
      <w:numFmt w:val="lowerLetter"/>
      <w:lvlText w:val="%8."/>
      <w:lvlJc w:val="left"/>
      <w:pPr>
        <w:ind w:left="6077" w:hanging="360"/>
      </w:pPr>
      <w:rPr/>
    </w:lvl>
    <w:lvl w:ilvl="8">
      <w:start w:val="1"/>
      <w:numFmt w:val="lowerRoman"/>
      <w:lvlText w:val="%9."/>
      <w:lvlJc w:val="right"/>
      <w:pPr>
        <w:ind w:left="6797" w:hanging="180"/>
      </w:pPr>
      <w:rPr/>
    </w:lvl>
  </w:abstractNum>
  <w:abstractNum w:abstractNumId="6">
    <w:lvl w:ilvl="0">
      <w:start w:val="1"/>
      <w:numFmt w:val="lowerLetter"/>
      <w:lvlText w:val="%1)"/>
      <w:lvlJc w:val="left"/>
      <w:pPr>
        <w:ind w:left="1440" w:hanging="360"/>
      </w:pPr>
      <w:rPr>
        <w:rFonts w:ascii="Times New Roman" w:cs="Times New Roman" w:eastAsia="Times New Roman" w:hAnsi="Times New Roman"/>
        <w:b w:val="0"/>
        <w:bCs w:val="0"/>
        <w:i w:val="0"/>
        <w:iCs w:val="0"/>
        <w:sz w:val="28"/>
        <w:szCs w:val="28"/>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7">
    <w:lvl w:ilvl="0">
      <w:start w:val="1"/>
      <w:numFmt w:val="lowerLetter"/>
      <w:lvlText w:val="%1)"/>
      <w:lvlJc w:val="left"/>
      <w:pPr>
        <w:ind w:left="1211" w:hanging="360"/>
      </w:pPr>
      <w:rPr/>
    </w:lvl>
    <w:lvl w:ilvl="1">
      <w:start w:val="1"/>
      <w:numFmt w:val="lowerLetter"/>
      <w:lvlText w:val="%2)"/>
      <w:lvlJc w:val="left"/>
      <w:pPr>
        <w:ind w:left="2160" w:hanging="360"/>
      </w:pPr>
      <w:rPr>
        <w:rFonts w:ascii="Times New Roman" w:cs="Times New Roman" w:eastAsia="Times New Roman" w:hAnsi="Times New Roman"/>
        <w:b w:val="0"/>
        <w:bCs w:val="0"/>
        <w:i w:val="0"/>
        <w:iCs w:val="0"/>
        <w:sz w:val="28"/>
        <w:szCs w:val="28"/>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8">
    <w:lvl w:ilvl="0">
      <w:start w:val="1"/>
      <w:numFmt w:val="lowerLetter"/>
      <w:lvlText w:val="%1)"/>
      <w:lvlJc w:val="left"/>
      <w:pPr>
        <w:ind w:left="1429" w:hanging="360"/>
      </w:pPr>
      <w:rPr/>
    </w:lvl>
    <w:lvl w:ilvl="1">
      <w:start w:val="1"/>
      <w:numFmt w:val="lowerLetter"/>
      <w:lvlText w:val="%2)"/>
      <w:lvlJc w:val="left"/>
      <w:pPr>
        <w:ind w:left="2149" w:hanging="360"/>
      </w:pPr>
      <w:rPr>
        <w:rFonts w:ascii="Times New Roman" w:cs="Times New Roman" w:eastAsia="Times New Roman" w:hAnsi="Times New Roman"/>
        <w:b w:val="0"/>
        <w:bCs w:val="0"/>
        <w:i w:val="0"/>
        <w:iCs w:val="0"/>
        <w:sz w:val="28"/>
        <w:szCs w:val="28"/>
      </w:rPr>
    </w:lvl>
    <w:lvl w:ilvl="2">
      <w:start w:val="1"/>
      <w:numFmt w:val="lowerRoman"/>
      <w:lvlText w:val="%3."/>
      <w:lvlJc w:val="right"/>
      <w:pPr>
        <w:ind w:left="2869" w:hanging="180"/>
      </w:pPr>
      <w:rPr/>
    </w:lvl>
    <w:lvl w:ilvl="3">
      <w:start w:val="1"/>
      <w:numFmt w:val="decimal"/>
      <w:lvlText w:val="%4."/>
      <w:lvlJc w:val="left"/>
      <w:pPr>
        <w:ind w:left="3589" w:hanging="360"/>
      </w:pPr>
      <w:rPr/>
    </w:lvl>
    <w:lvl w:ilvl="4">
      <w:start w:val="1"/>
      <w:numFmt w:val="lowerLetter"/>
      <w:lvlText w:val="%5."/>
      <w:lvlJc w:val="left"/>
      <w:pPr>
        <w:ind w:left="4309" w:hanging="360"/>
      </w:pPr>
      <w:rPr/>
    </w:lvl>
    <w:lvl w:ilvl="5">
      <w:start w:val="1"/>
      <w:numFmt w:val="lowerRoman"/>
      <w:lvlText w:val="%6."/>
      <w:lvlJc w:val="right"/>
      <w:pPr>
        <w:ind w:left="5029" w:hanging="180"/>
      </w:pPr>
      <w:rPr/>
    </w:lvl>
    <w:lvl w:ilvl="6">
      <w:start w:val="1"/>
      <w:numFmt w:val="decimal"/>
      <w:lvlText w:val="%7."/>
      <w:lvlJc w:val="left"/>
      <w:pPr>
        <w:ind w:left="5749" w:hanging="360"/>
      </w:pPr>
      <w:rPr/>
    </w:lvl>
    <w:lvl w:ilvl="7">
      <w:start w:val="1"/>
      <w:numFmt w:val="lowerLetter"/>
      <w:lvlText w:val="%8."/>
      <w:lvlJc w:val="left"/>
      <w:pPr>
        <w:ind w:left="6469" w:hanging="360"/>
      </w:pPr>
      <w:rPr/>
    </w:lvl>
    <w:lvl w:ilvl="8">
      <w:start w:val="1"/>
      <w:numFmt w:val="lowerRoman"/>
      <w:lvlText w:val="%9."/>
      <w:lvlJc w:val="right"/>
      <w:pPr>
        <w:ind w:left="7189"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jc w:val="center"/>
    </w:pPr>
    <w:rPr>
      <w:b w:val="1"/>
      <w:bCs w:val="1"/>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5pjodQGA3fAq6m1ZN0B5kHCoWg==">CgMxLjAyDmgubmMxNHlwdTBid2o3Mg5oLjhjZjM3bjlxeGQ1ODIOaC44ZjgwbTQzNDh5cXoyDmgudHM0bjd0dWZrZXIzMg5oLmN0bDh5NnZxOWJvbDgAciExUHVoUVI3M1Fpa1hjcGN6U2JPYXlpNXo2Tl9Dc25MTFE=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